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83" w:rsidRPr="00F81A83" w:rsidRDefault="00F81A83" w:rsidP="00F81A83">
      <w:pPr>
        <w:rPr>
          <w:rFonts w:ascii="Bookman Old Style" w:hAnsi="Bookman Old Style"/>
        </w:rPr>
      </w:pPr>
      <w:r w:rsidRPr="00F81A83">
        <w:rPr>
          <w:rFonts w:ascii="Bookman Old Style" w:hAnsi="Bookman Old Style"/>
        </w:rPr>
        <w:t>Introduction</w:t>
      </w:r>
    </w:p>
    <w:p w:rsidR="00F81A83" w:rsidRPr="00F81A83" w:rsidRDefault="00F81A83" w:rsidP="00F81A83">
      <w:pPr>
        <w:rPr>
          <w:rFonts w:ascii="Bookman Old Style" w:hAnsi="Bookman Old Style"/>
        </w:rPr>
      </w:pPr>
    </w:p>
    <w:p w:rsidR="00F81A83" w:rsidRPr="00F81A83" w:rsidRDefault="00F81A83" w:rsidP="00F81A83">
      <w:pPr>
        <w:rPr>
          <w:rFonts w:ascii="Bookman Old Style" w:hAnsi="Bookman Old Style"/>
        </w:rPr>
      </w:pPr>
      <w:r w:rsidRPr="00F81A83">
        <w:rPr>
          <w:rFonts w:ascii="Bookman Old Style" w:hAnsi="Bookman Old Style"/>
        </w:rPr>
        <w:t xml:space="preserve">Good nutrition for rugby players is essential for meeting the physical demands of training regimes, and for achieving peak performance on match days. The advice to follow outlines general guidelines to promote positive nutrition for players in order to improve sporting performance and aid general health and well-being. </w:t>
      </w:r>
    </w:p>
    <w:p w:rsidR="00F81A83" w:rsidRPr="00F81A83" w:rsidRDefault="00F81A83" w:rsidP="00F81A83">
      <w:pPr>
        <w:rPr>
          <w:rFonts w:ascii="Bookman Old Style" w:hAnsi="Bookman Old Style"/>
        </w:rPr>
      </w:pPr>
    </w:p>
    <w:p w:rsidR="00F81A83" w:rsidRPr="00F81A83" w:rsidRDefault="00F81A83" w:rsidP="00F81A83">
      <w:pPr>
        <w:rPr>
          <w:rFonts w:ascii="Bookman Old Style" w:hAnsi="Bookman Old Style"/>
        </w:rPr>
      </w:pPr>
      <w:r w:rsidRPr="00F81A83">
        <w:rPr>
          <w:rFonts w:ascii="Bookman Old Style" w:hAnsi="Bookman Old Style"/>
        </w:rPr>
        <w:t xml:space="preserve">Nutritionally adequate diets for rugby players must be incorporated into part of daily living. It is important to trial new nutrition plans during training, rather than during competitions. This will enable you to identify which strategies are suitable and realistic for optimising your performance. </w:t>
      </w:r>
    </w:p>
    <w:p w:rsidR="00F81A83" w:rsidRPr="00F81A83" w:rsidRDefault="00F81A83" w:rsidP="00F81A83">
      <w:pPr>
        <w:rPr>
          <w:rFonts w:ascii="Bookman Old Style" w:hAnsi="Bookman Old Style"/>
        </w:rPr>
      </w:pPr>
    </w:p>
    <w:p w:rsidR="00162258" w:rsidRPr="00C3609A" w:rsidRDefault="00F81A83" w:rsidP="00F81A83">
      <w:pPr>
        <w:rPr>
          <w:rFonts w:ascii="Bookman Old Style" w:hAnsi="Bookman Old Style"/>
        </w:rPr>
      </w:pPr>
      <w:r w:rsidRPr="00F81A83">
        <w:rPr>
          <w:rFonts w:ascii="Bookman Old Style" w:hAnsi="Bookman Old Style"/>
        </w:rPr>
        <w:t xml:space="preserve">Generally rugby players should have a diet providing the </w:t>
      </w:r>
      <w:proofErr w:type="spellStart"/>
      <w:r w:rsidRPr="00F81A83">
        <w:rPr>
          <w:rFonts w:ascii="Bookman Old Style" w:hAnsi="Bookman Old Style"/>
        </w:rPr>
        <w:t>following;</w:t>
      </w:r>
      <w:r w:rsidR="00975476" w:rsidRPr="00C3609A">
        <w:rPr>
          <w:rFonts w:ascii="Bookman Old Style" w:hAnsi="Bookman Old Style"/>
        </w:rPr>
        <w:t>Nutrition</w:t>
      </w:r>
      <w:proofErr w:type="spellEnd"/>
      <w:r w:rsidR="00975476" w:rsidRPr="00C3609A">
        <w:rPr>
          <w:rFonts w:ascii="Bookman Old Style" w:hAnsi="Bookman Old Style"/>
        </w:rPr>
        <w:t xml:space="preserve"> Guidance for Rugby Players</w:t>
      </w:r>
    </w:p>
    <w:p w:rsidR="00975476" w:rsidRPr="00C3609A" w:rsidRDefault="00975476">
      <w:pPr>
        <w:rPr>
          <w:rFonts w:ascii="Bookman Old Style" w:hAnsi="Bookman Old Style"/>
          <w:b/>
          <w:u w:val="single"/>
        </w:rPr>
      </w:pPr>
      <w:r w:rsidRPr="00C3609A">
        <w:rPr>
          <w:rFonts w:ascii="Bookman Old Style" w:hAnsi="Bookman Old Style"/>
          <w:b/>
          <w:u w:val="single"/>
        </w:rPr>
        <w:t>Introduction</w:t>
      </w:r>
    </w:p>
    <w:p w:rsidR="00A23F0B" w:rsidRPr="00C3609A" w:rsidRDefault="00A23F0B">
      <w:pPr>
        <w:rPr>
          <w:rFonts w:ascii="Bookman Old Style" w:hAnsi="Bookman Old Style"/>
        </w:rPr>
      </w:pPr>
      <w:r w:rsidRPr="00C3609A">
        <w:rPr>
          <w:rFonts w:ascii="Bookman Old Style" w:hAnsi="Bookman Old Style"/>
        </w:rPr>
        <w:t>Good nutrition for rugby players is essential for meeting the physical demands of training</w:t>
      </w:r>
      <w:r w:rsidR="006D3C5F" w:rsidRPr="00C3609A">
        <w:rPr>
          <w:rFonts w:ascii="Bookman Old Style" w:hAnsi="Bookman Old Style"/>
        </w:rPr>
        <w:t xml:space="preserve"> regimes, and for </w:t>
      </w:r>
      <w:r w:rsidRPr="00C3609A">
        <w:rPr>
          <w:rFonts w:ascii="Bookman Old Style" w:hAnsi="Bookman Old Style"/>
        </w:rPr>
        <w:t xml:space="preserve">achieving peak performance on match days. The advice to follow outlines </w:t>
      </w:r>
      <w:r w:rsidR="006D3C5F" w:rsidRPr="00C3609A">
        <w:rPr>
          <w:rFonts w:ascii="Bookman Old Style" w:hAnsi="Bookman Old Style"/>
        </w:rPr>
        <w:t xml:space="preserve">general </w:t>
      </w:r>
      <w:r w:rsidR="00094BD5" w:rsidRPr="00C3609A">
        <w:rPr>
          <w:rFonts w:ascii="Bookman Old Style" w:hAnsi="Bookman Old Style"/>
        </w:rPr>
        <w:t>guidelines to promote positive nutrition for</w:t>
      </w:r>
      <w:r w:rsidR="00911CE1" w:rsidRPr="00C3609A">
        <w:rPr>
          <w:rFonts w:ascii="Bookman Old Style" w:hAnsi="Bookman Old Style"/>
        </w:rPr>
        <w:t xml:space="preserve"> players in order to improv</w:t>
      </w:r>
      <w:r w:rsidR="006D3C5F" w:rsidRPr="00C3609A">
        <w:rPr>
          <w:rFonts w:ascii="Bookman Old Style" w:hAnsi="Bookman Old Style"/>
        </w:rPr>
        <w:t xml:space="preserve">e sporting performance and aid general health and well-being. </w:t>
      </w:r>
    </w:p>
    <w:p w:rsidR="00AE0E45" w:rsidRPr="00C3609A" w:rsidRDefault="00AE0E45">
      <w:pPr>
        <w:rPr>
          <w:rFonts w:ascii="Bookman Old Style" w:hAnsi="Bookman Old Style"/>
        </w:rPr>
      </w:pPr>
      <w:r w:rsidRPr="00C3609A">
        <w:rPr>
          <w:rFonts w:ascii="Bookman Old Style" w:hAnsi="Bookman Old Style"/>
        </w:rPr>
        <w:t xml:space="preserve">Nutritionally adequate diets for rugby players must be incorporated into part of daily living. It is important to trial </w:t>
      </w:r>
      <w:r w:rsidR="00217321" w:rsidRPr="00C3609A">
        <w:rPr>
          <w:rFonts w:ascii="Bookman Old Style" w:hAnsi="Bookman Old Style"/>
        </w:rPr>
        <w:t xml:space="preserve">new </w:t>
      </w:r>
      <w:r w:rsidRPr="00C3609A">
        <w:rPr>
          <w:rFonts w:ascii="Bookman Old Style" w:hAnsi="Bookman Old Style"/>
        </w:rPr>
        <w:t>nut</w:t>
      </w:r>
      <w:r w:rsidR="00217321" w:rsidRPr="00C3609A">
        <w:rPr>
          <w:rFonts w:ascii="Bookman Old Style" w:hAnsi="Bookman Old Style"/>
        </w:rPr>
        <w:t xml:space="preserve">rition plans during training, rather than during competitions. This will enable you to identify which strategies are suitable and realistic for optimising your performance. </w:t>
      </w:r>
    </w:p>
    <w:p w:rsidR="00A56BFC" w:rsidRPr="00C3609A" w:rsidRDefault="00A56BFC">
      <w:pPr>
        <w:rPr>
          <w:rFonts w:ascii="Bookman Old Style" w:hAnsi="Bookman Old Style"/>
        </w:rPr>
      </w:pPr>
      <w:r w:rsidRPr="00C3609A">
        <w:rPr>
          <w:rFonts w:ascii="Bookman Old Style" w:hAnsi="Bookman Old Style"/>
        </w:rPr>
        <w:t>Generally rugby players should have a diet providing the following;</w:t>
      </w:r>
    </w:p>
    <w:p w:rsidR="00A56BFC" w:rsidRPr="00C3609A" w:rsidRDefault="00E723B5">
      <w:pPr>
        <w:rPr>
          <w:rFonts w:ascii="Bookman Old Style" w:hAnsi="Bookman Old Style"/>
        </w:rPr>
      </w:pPr>
      <w:r w:rsidRPr="00C3609A">
        <w:rPr>
          <w:rFonts w:ascii="Bookman Old Style" w:hAnsi="Bookman Old Style"/>
        </w:rPr>
        <w:t>Fat</w:t>
      </w:r>
      <w:r w:rsidRPr="00C3609A">
        <w:rPr>
          <w:rFonts w:ascii="Bookman Old Style" w:hAnsi="Bookman Old Style"/>
        </w:rPr>
        <w:tab/>
      </w:r>
      <w:r w:rsidRPr="00C3609A">
        <w:rPr>
          <w:rFonts w:ascii="Bookman Old Style" w:hAnsi="Bookman Old Style"/>
        </w:rPr>
        <w:tab/>
      </w:r>
      <w:r w:rsidRPr="00C3609A">
        <w:rPr>
          <w:rFonts w:ascii="Bookman Old Style" w:hAnsi="Bookman Old Style"/>
        </w:rPr>
        <w:tab/>
        <w:t>10-15%</w:t>
      </w:r>
    </w:p>
    <w:p w:rsidR="00E723B5" w:rsidRPr="00C3609A" w:rsidRDefault="00E723B5">
      <w:pPr>
        <w:rPr>
          <w:rFonts w:ascii="Bookman Old Style" w:hAnsi="Bookman Old Style"/>
        </w:rPr>
      </w:pPr>
      <w:r w:rsidRPr="00C3609A">
        <w:rPr>
          <w:rFonts w:ascii="Bookman Old Style" w:hAnsi="Bookman Old Style"/>
        </w:rPr>
        <w:t>Protein</w:t>
      </w:r>
      <w:r w:rsidRPr="00C3609A">
        <w:rPr>
          <w:rFonts w:ascii="Bookman Old Style" w:hAnsi="Bookman Old Style"/>
        </w:rPr>
        <w:tab/>
      </w:r>
      <w:r w:rsidRPr="00C3609A">
        <w:rPr>
          <w:rFonts w:ascii="Bookman Old Style" w:hAnsi="Bookman Old Style"/>
        </w:rPr>
        <w:tab/>
      </w:r>
      <w:r w:rsidRPr="00C3609A">
        <w:rPr>
          <w:rFonts w:ascii="Bookman Old Style" w:hAnsi="Bookman Old Style"/>
        </w:rPr>
        <w:tab/>
        <w:t>20-25%</w:t>
      </w:r>
    </w:p>
    <w:p w:rsidR="00DB62DA" w:rsidRPr="00C3609A" w:rsidRDefault="00E723B5">
      <w:pPr>
        <w:rPr>
          <w:rFonts w:ascii="Bookman Old Style" w:hAnsi="Bookman Old Style"/>
        </w:rPr>
      </w:pPr>
      <w:r w:rsidRPr="00C3609A">
        <w:rPr>
          <w:rFonts w:ascii="Bookman Old Style" w:hAnsi="Bookman Old Style"/>
        </w:rPr>
        <w:t>Carbohydrates</w:t>
      </w:r>
      <w:r w:rsidRPr="00C3609A">
        <w:rPr>
          <w:rFonts w:ascii="Bookman Old Style" w:hAnsi="Bookman Old Style"/>
        </w:rPr>
        <w:tab/>
      </w:r>
      <w:r w:rsidRPr="00C3609A">
        <w:rPr>
          <w:rFonts w:ascii="Bookman Old Style" w:hAnsi="Bookman Old Style"/>
        </w:rPr>
        <w:tab/>
        <w:t>60-65%</w:t>
      </w:r>
    </w:p>
    <w:p w:rsidR="00DB62DA" w:rsidRDefault="00DB62DA"/>
    <w:p w:rsidR="00AE0E45" w:rsidRPr="00C3609A" w:rsidRDefault="00AE0E45">
      <w:pPr>
        <w:rPr>
          <w:rFonts w:ascii="Bookman Old Style" w:hAnsi="Bookman Old Style"/>
          <w:b/>
        </w:rPr>
      </w:pPr>
      <w:r w:rsidRPr="00C3609A">
        <w:rPr>
          <w:rFonts w:ascii="Bookman Old Style" w:hAnsi="Bookman Old Style"/>
          <w:b/>
        </w:rPr>
        <w:t xml:space="preserve">Carbohydrates </w:t>
      </w:r>
    </w:p>
    <w:p w:rsidR="0008677B" w:rsidRPr="00C3609A" w:rsidRDefault="0008677B">
      <w:pPr>
        <w:rPr>
          <w:rFonts w:ascii="Bookman Old Style" w:hAnsi="Bookman Old Style"/>
        </w:rPr>
      </w:pPr>
      <w:r w:rsidRPr="00C3609A">
        <w:rPr>
          <w:rFonts w:ascii="Bookman Old Style" w:hAnsi="Bookman Old Style"/>
        </w:rPr>
        <w:t>Rugby player</w:t>
      </w:r>
      <w:r w:rsidR="00F51CBA" w:rsidRPr="00C3609A">
        <w:rPr>
          <w:rFonts w:ascii="Bookman Old Style" w:hAnsi="Bookman Old Style"/>
        </w:rPr>
        <w:t xml:space="preserve">s heavily rely on a carbohydrate </w:t>
      </w:r>
      <w:r w:rsidR="00511D6E" w:rsidRPr="00C3609A">
        <w:rPr>
          <w:rFonts w:ascii="Bookman Old Style" w:hAnsi="Bookman Old Style"/>
        </w:rPr>
        <w:t xml:space="preserve">(CHO) </w:t>
      </w:r>
      <w:r w:rsidR="00F51CBA" w:rsidRPr="00C3609A">
        <w:rPr>
          <w:rFonts w:ascii="Bookman Old Style" w:hAnsi="Bookman Old Style"/>
        </w:rPr>
        <w:t xml:space="preserve">rich diet to provide the muscles with enough energy for an optimal power-endurance performance. Carbohydrates are stored in the body as glycogen, which is then broken down </w:t>
      </w:r>
      <w:r w:rsidR="00FD5648" w:rsidRPr="00C3609A">
        <w:rPr>
          <w:rFonts w:ascii="Bookman Old Style" w:hAnsi="Bookman Old Style"/>
        </w:rPr>
        <w:t xml:space="preserve">for energy </w:t>
      </w:r>
      <w:r w:rsidR="00F51CBA" w:rsidRPr="00C3609A">
        <w:rPr>
          <w:rFonts w:ascii="Bookman Old Style" w:hAnsi="Bookman Old Style"/>
        </w:rPr>
        <w:t>during exercise.</w:t>
      </w:r>
      <w:r w:rsidR="00265AF5" w:rsidRPr="00C3609A">
        <w:rPr>
          <w:rFonts w:ascii="Bookman Old Style" w:hAnsi="Bookman Old Style"/>
        </w:rPr>
        <w:t xml:space="preserve"> Intermittent bursts of power, followed by bouts of rest </w:t>
      </w:r>
      <w:r w:rsidR="00FD5648" w:rsidRPr="00C3609A">
        <w:rPr>
          <w:rFonts w:ascii="Bookman Old Style" w:hAnsi="Bookman Old Style"/>
        </w:rPr>
        <w:t xml:space="preserve">during matches </w:t>
      </w:r>
      <w:r w:rsidR="00265AF5" w:rsidRPr="00C3609A">
        <w:rPr>
          <w:rFonts w:ascii="Bookman Old Style" w:hAnsi="Bookman Old Style"/>
        </w:rPr>
        <w:t xml:space="preserve">can severely </w:t>
      </w:r>
      <w:r w:rsidR="00F953DF" w:rsidRPr="00C3609A">
        <w:rPr>
          <w:rFonts w:ascii="Bookman Old Style" w:hAnsi="Bookman Old Style"/>
        </w:rPr>
        <w:t>deplete glycogen stores</w:t>
      </w:r>
      <w:r w:rsidR="00265AF5" w:rsidRPr="00C3609A">
        <w:rPr>
          <w:rFonts w:ascii="Bookman Old Style" w:hAnsi="Bookman Old Style"/>
        </w:rPr>
        <w:t xml:space="preserve"> in rugby player</w:t>
      </w:r>
      <w:r w:rsidR="00F953DF" w:rsidRPr="00C3609A">
        <w:rPr>
          <w:rFonts w:ascii="Bookman Old Style" w:hAnsi="Bookman Old Style"/>
        </w:rPr>
        <w:t xml:space="preserve">s, therefore refuelling at half-time is essential. </w:t>
      </w:r>
      <w:r w:rsidRPr="00C3609A">
        <w:rPr>
          <w:rFonts w:ascii="Bookman Old Style" w:hAnsi="Bookman Old Style"/>
        </w:rPr>
        <w:t xml:space="preserve">Foods rich in carbohydrates include rice, pasta, potatoes and bread, which should </w:t>
      </w:r>
      <w:r w:rsidR="000C73F9" w:rsidRPr="00C3609A">
        <w:rPr>
          <w:rFonts w:ascii="Bookman Old Style" w:hAnsi="Bookman Old Style"/>
        </w:rPr>
        <w:t>form the bulk of</w:t>
      </w:r>
      <w:r w:rsidR="00587F4E" w:rsidRPr="00C3609A">
        <w:rPr>
          <w:rFonts w:ascii="Bookman Old Style" w:hAnsi="Bookman Old Style"/>
        </w:rPr>
        <w:t xml:space="preserve"> your</w:t>
      </w:r>
      <w:r w:rsidR="000C73F9" w:rsidRPr="00C3609A">
        <w:rPr>
          <w:rFonts w:ascii="Bookman Old Style" w:hAnsi="Bookman Old Style"/>
        </w:rPr>
        <w:t xml:space="preserve"> caloric intake.</w:t>
      </w:r>
    </w:p>
    <w:p w:rsidR="00092177" w:rsidRPr="00C3609A" w:rsidRDefault="00502F80">
      <w:pPr>
        <w:rPr>
          <w:rFonts w:ascii="Bookman Old Style" w:hAnsi="Bookman Old Style"/>
        </w:rPr>
      </w:pPr>
      <w:r w:rsidRPr="00C3609A">
        <w:rPr>
          <w:rFonts w:ascii="Bookman Old Style" w:hAnsi="Bookman Old Style"/>
          <w:b/>
        </w:rPr>
        <w:lastRenderedPageBreak/>
        <w:t>How Much?</w:t>
      </w:r>
      <w:r w:rsidRPr="00C3609A">
        <w:rPr>
          <w:rFonts w:ascii="Bookman Old Style" w:hAnsi="Bookman Old Style"/>
        </w:rPr>
        <w:t xml:space="preserve"> </w:t>
      </w:r>
    </w:p>
    <w:p w:rsidR="00D666FE" w:rsidRPr="00C3609A" w:rsidRDefault="000C73F9">
      <w:pPr>
        <w:rPr>
          <w:rFonts w:ascii="Bookman Old Style" w:hAnsi="Bookman Old Style"/>
        </w:rPr>
      </w:pPr>
      <w:r w:rsidRPr="00C3609A">
        <w:rPr>
          <w:rFonts w:ascii="Bookman Old Style" w:hAnsi="Bookman Old Style"/>
        </w:rPr>
        <w:t xml:space="preserve">A rugby player’s diet should consist of approximately 60-65% carbohydrates. </w:t>
      </w:r>
      <w:r w:rsidR="00A0270E" w:rsidRPr="00C3609A">
        <w:rPr>
          <w:rFonts w:ascii="Bookman Old Style" w:hAnsi="Bookman Old Style"/>
        </w:rPr>
        <w:t>The amount of carbohydrates required by players can vary depending on the amount of training completed, as well as their body composition.</w:t>
      </w:r>
      <w:r w:rsidR="00400D8C" w:rsidRPr="00C3609A">
        <w:rPr>
          <w:rFonts w:ascii="Bookman Old Style" w:hAnsi="Bookman Old Style"/>
        </w:rPr>
        <w:t xml:space="preserve"> </w:t>
      </w:r>
      <w:r w:rsidR="00D666FE" w:rsidRPr="00C3609A">
        <w:rPr>
          <w:rFonts w:ascii="Bookman Old Style" w:hAnsi="Bookman Old Style"/>
        </w:rPr>
        <w:t>Current guidelines suggest;</w:t>
      </w:r>
    </w:p>
    <w:p w:rsidR="00D666FE" w:rsidRPr="00C3609A" w:rsidRDefault="00D666FE" w:rsidP="00D666FE">
      <w:pPr>
        <w:pStyle w:val="ListParagraph"/>
        <w:numPr>
          <w:ilvl w:val="0"/>
          <w:numId w:val="3"/>
        </w:numPr>
        <w:rPr>
          <w:rFonts w:ascii="Bookman Old Style" w:hAnsi="Bookman Old Style"/>
        </w:rPr>
      </w:pPr>
      <w:r w:rsidRPr="00C3609A">
        <w:rPr>
          <w:rFonts w:ascii="Bookman Old Style" w:hAnsi="Bookman Old Style"/>
        </w:rPr>
        <w:t>Consume ap</w:t>
      </w:r>
      <w:r w:rsidR="00FE38B3" w:rsidRPr="00C3609A">
        <w:rPr>
          <w:rFonts w:ascii="Bookman Old Style" w:hAnsi="Bookman Old Style"/>
        </w:rPr>
        <w:t>proximately 5-7</w:t>
      </w:r>
      <w:r w:rsidR="00400D8C" w:rsidRPr="00C3609A">
        <w:rPr>
          <w:rFonts w:ascii="Bookman Old Style" w:hAnsi="Bookman Old Style"/>
        </w:rPr>
        <w:t>g of carbohydrate a day pe</w:t>
      </w:r>
      <w:r w:rsidR="00EE7E9D" w:rsidRPr="00C3609A">
        <w:rPr>
          <w:rFonts w:ascii="Bookman Old Style" w:hAnsi="Bookman Old Style"/>
        </w:rPr>
        <w:t>r kilogram of your body weight</w:t>
      </w:r>
      <w:r w:rsidRPr="00C3609A">
        <w:rPr>
          <w:rFonts w:ascii="Bookman Old Style" w:hAnsi="Bookman Old Style"/>
        </w:rPr>
        <w:t xml:space="preserve">. This is </w:t>
      </w:r>
      <w:r w:rsidR="00FE38B3" w:rsidRPr="00C3609A">
        <w:rPr>
          <w:rFonts w:ascii="Bookman Old Style" w:hAnsi="Bookman Old Style"/>
        </w:rPr>
        <w:t xml:space="preserve">based upon two sessions of 90 minute rugby training </w:t>
      </w:r>
      <w:r w:rsidRPr="00C3609A">
        <w:rPr>
          <w:rFonts w:ascii="Bookman Old Style" w:hAnsi="Bookman Old Style"/>
        </w:rPr>
        <w:t xml:space="preserve">sessions and one match, per week. </w:t>
      </w:r>
    </w:p>
    <w:p w:rsidR="00D666FE" w:rsidRPr="00C3609A" w:rsidRDefault="00D666FE" w:rsidP="00D666FE">
      <w:pPr>
        <w:pStyle w:val="ListParagraph"/>
        <w:rPr>
          <w:rFonts w:ascii="Bookman Old Style" w:hAnsi="Bookman Old Style"/>
        </w:rPr>
      </w:pPr>
    </w:p>
    <w:p w:rsidR="00D666FE" w:rsidRPr="00C3609A" w:rsidRDefault="00E723B5" w:rsidP="00D666FE">
      <w:pPr>
        <w:pStyle w:val="ListParagraph"/>
        <w:numPr>
          <w:ilvl w:val="0"/>
          <w:numId w:val="3"/>
        </w:numPr>
        <w:rPr>
          <w:rFonts w:ascii="Bookman Old Style" w:hAnsi="Bookman Old Style"/>
        </w:rPr>
      </w:pPr>
      <w:r w:rsidRPr="00C3609A">
        <w:rPr>
          <w:rFonts w:ascii="Bookman Old Style" w:hAnsi="Bookman Old Style"/>
        </w:rPr>
        <w:t>Consume approximately 8-10</w:t>
      </w:r>
      <w:r w:rsidR="00D666FE" w:rsidRPr="00C3609A">
        <w:rPr>
          <w:rFonts w:ascii="Bookman Old Style" w:hAnsi="Bookman Old Style"/>
        </w:rPr>
        <w:t>g of carbohydrate a day per kilogram of your body weight. This is based upon completing two 90 minute rugby training sessions and one match</w:t>
      </w:r>
      <w:r w:rsidR="00E8074D" w:rsidRPr="00C3609A">
        <w:rPr>
          <w:rFonts w:ascii="Bookman Old Style" w:hAnsi="Bookman Old Style"/>
        </w:rPr>
        <w:t xml:space="preserve"> </w:t>
      </w:r>
      <w:r w:rsidR="00042C7A" w:rsidRPr="00C3609A">
        <w:rPr>
          <w:rFonts w:ascii="Bookman Old Style" w:hAnsi="Bookman Old Style"/>
        </w:rPr>
        <w:t>per week</w:t>
      </w:r>
      <w:r w:rsidR="00D666FE" w:rsidRPr="00C3609A">
        <w:rPr>
          <w:rFonts w:ascii="Bookman Old Style" w:hAnsi="Bookman Old Style"/>
        </w:rPr>
        <w:t>, with additional strength training session</w:t>
      </w:r>
      <w:r w:rsidR="00042C7A" w:rsidRPr="00C3609A">
        <w:rPr>
          <w:rFonts w:ascii="Bookman Old Style" w:hAnsi="Bookman Old Style"/>
        </w:rPr>
        <w:t>s and/or s</w:t>
      </w:r>
      <w:r w:rsidR="00D666FE" w:rsidRPr="00C3609A">
        <w:rPr>
          <w:rFonts w:ascii="Bookman Old Style" w:hAnsi="Bookman Old Style"/>
        </w:rPr>
        <w:t xml:space="preserve">peed drills. </w:t>
      </w:r>
    </w:p>
    <w:p w:rsidR="00092177" w:rsidRDefault="00092177" w:rsidP="00092177"/>
    <w:p w:rsidR="00092177" w:rsidRPr="00C3609A" w:rsidRDefault="00502F80" w:rsidP="00862DE4">
      <w:pPr>
        <w:rPr>
          <w:rFonts w:ascii="Bookman Old Style" w:hAnsi="Bookman Old Style"/>
        </w:rPr>
      </w:pPr>
      <w:r w:rsidRPr="00C3609A">
        <w:rPr>
          <w:rFonts w:ascii="Bookman Old Style" w:hAnsi="Bookman Old Style"/>
          <w:b/>
        </w:rPr>
        <w:t>What Type?</w:t>
      </w:r>
      <w:r w:rsidRPr="00C3609A">
        <w:rPr>
          <w:rFonts w:ascii="Bookman Old Style" w:hAnsi="Bookman Old Style"/>
        </w:rPr>
        <w:t xml:space="preserve"> </w:t>
      </w:r>
    </w:p>
    <w:p w:rsidR="00092177" w:rsidRPr="00C3609A" w:rsidRDefault="001E7401" w:rsidP="00092177">
      <w:pPr>
        <w:rPr>
          <w:rFonts w:ascii="Bookman Old Style" w:hAnsi="Bookman Old Style"/>
        </w:rPr>
      </w:pPr>
      <w:r w:rsidRPr="00C3609A">
        <w:rPr>
          <w:rFonts w:ascii="Bookman Old Style" w:hAnsi="Bookman Old Style"/>
        </w:rPr>
        <w:t xml:space="preserve">The type of carbohydrate can vary in their rate of absorption, digestion and influence on blood sugar levels. </w:t>
      </w:r>
      <w:proofErr w:type="spellStart"/>
      <w:r w:rsidR="00862DE4" w:rsidRPr="00C3609A">
        <w:rPr>
          <w:rFonts w:ascii="Bookman Old Style" w:hAnsi="Bookman Old Style"/>
        </w:rPr>
        <w:t>Glycaemic</w:t>
      </w:r>
      <w:proofErr w:type="spellEnd"/>
      <w:r w:rsidR="00862DE4" w:rsidRPr="00C3609A">
        <w:rPr>
          <w:rFonts w:ascii="Bookman Old Style" w:hAnsi="Bookman Old Style"/>
        </w:rPr>
        <w:t xml:space="preserve"> index</w:t>
      </w:r>
      <w:r w:rsidR="00CB0555" w:rsidRPr="00C3609A">
        <w:rPr>
          <w:rFonts w:ascii="Bookman Old Style" w:hAnsi="Bookman Old Style"/>
        </w:rPr>
        <w:t xml:space="preserve"> (GI)</w:t>
      </w:r>
      <w:r w:rsidR="00862DE4" w:rsidRPr="00C3609A">
        <w:rPr>
          <w:rFonts w:ascii="Bookman Old Style" w:hAnsi="Bookman Old Style"/>
        </w:rPr>
        <w:t xml:space="preserve"> is a measurement of how carbohydrate containing foods affect blood </w:t>
      </w:r>
      <w:r w:rsidR="00CB0555" w:rsidRPr="00C3609A">
        <w:rPr>
          <w:rFonts w:ascii="Bookman Old Style" w:hAnsi="Bookman Old Style"/>
        </w:rPr>
        <w:t>glucose</w:t>
      </w:r>
      <w:r w:rsidR="00862DE4" w:rsidRPr="00C3609A">
        <w:rPr>
          <w:rFonts w:ascii="Bookman Old Style" w:hAnsi="Bookman Old Style"/>
        </w:rPr>
        <w:t xml:space="preserve"> levels. </w:t>
      </w:r>
      <w:r w:rsidR="00092177" w:rsidRPr="00C3609A">
        <w:rPr>
          <w:rFonts w:ascii="Bookman Old Style" w:hAnsi="Bookman Old Style"/>
        </w:rPr>
        <w:t xml:space="preserve">Foods with different GI levels should be consumed at certain times when preparing for a competition, in order to optimize </w:t>
      </w:r>
      <w:r w:rsidR="00587F4E" w:rsidRPr="00C3609A">
        <w:rPr>
          <w:rFonts w:ascii="Bookman Old Style" w:hAnsi="Bookman Old Style"/>
        </w:rPr>
        <w:t xml:space="preserve">your </w:t>
      </w:r>
      <w:r w:rsidR="00092177" w:rsidRPr="00C3609A">
        <w:rPr>
          <w:rFonts w:ascii="Bookman Old Style" w:hAnsi="Bookman Old Style"/>
        </w:rPr>
        <w:t xml:space="preserve">performance. </w:t>
      </w:r>
    </w:p>
    <w:p w:rsidR="00092177" w:rsidRDefault="00092177" w:rsidP="00862DE4"/>
    <w:p w:rsidR="00F94CA3" w:rsidRDefault="00F94CA3" w:rsidP="00862DE4">
      <w:r>
        <w:rPr>
          <w:noProof/>
          <w:lang w:val="en-US"/>
        </w:rPr>
        <w:drawing>
          <wp:inline distT="0" distB="0" distL="0" distR="0">
            <wp:extent cx="5600700" cy="180975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94CA3" w:rsidRDefault="00F94CA3" w:rsidP="00862DE4"/>
    <w:p w:rsidR="005E1B11" w:rsidRDefault="005E1B11" w:rsidP="00862DE4">
      <w:r>
        <w:rPr>
          <w:noProof/>
          <w:lang w:val="en-US"/>
        </w:rPr>
        <w:lastRenderedPageBreak/>
        <w:drawing>
          <wp:inline distT="0" distB="0" distL="0" distR="0">
            <wp:extent cx="6391275" cy="8820150"/>
            <wp:effectExtent l="3810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D146D" w:rsidRPr="00C3609A" w:rsidRDefault="00BD146D" w:rsidP="00BD146D">
      <w:pPr>
        <w:rPr>
          <w:rFonts w:ascii="Bookman Old Style" w:hAnsi="Bookman Old Style"/>
          <w:b/>
        </w:rPr>
      </w:pPr>
      <w:r w:rsidRPr="00C3609A">
        <w:rPr>
          <w:rFonts w:ascii="Bookman Old Style" w:hAnsi="Bookman Old Style"/>
          <w:b/>
        </w:rPr>
        <w:lastRenderedPageBreak/>
        <w:t>Protein</w:t>
      </w:r>
    </w:p>
    <w:p w:rsidR="00F86B11" w:rsidRPr="00C3609A" w:rsidRDefault="000C73F9">
      <w:pPr>
        <w:rPr>
          <w:rFonts w:ascii="Bookman Old Style" w:hAnsi="Bookman Old Style"/>
        </w:rPr>
      </w:pPr>
      <w:r w:rsidRPr="00C3609A">
        <w:rPr>
          <w:rFonts w:ascii="Bookman Old Style" w:hAnsi="Bookman Old Style"/>
        </w:rPr>
        <w:t xml:space="preserve">A rugby player’s diet should consist of approximately 10-15% of protein. </w:t>
      </w:r>
      <w:r w:rsidR="002427DD" w:rsidRPr="00C3609A">
        <w:rPr>
          <w:rFonts w:ascii="Bookman Old Style" w:hAnsi="Bookman Old Style"/>
        </w:rPr>
        <w:t xml:space="preserve">Protein is essential for the growth and repair of muscle damage caused by exercise. </w:t>
      </w:r>
      <w:r w:rsidR="00F86B11" w:rsidRPr="00C3609A">
        <w:rPr>
          <w:rFonts w:ascii="Bookman Old Style" w:hAnsi="Bookman Old Style"/>
        </w:rPr>
        <w:t>Rugby players require additional protein than average people due to their increased needs of muscle repair after weight training, and to optimize muscle strength for the contact nature of the game.</w:t>
      </w:r>
    </w:p>
    <w:p w:rsidR="006A0FEC" w:rsidRPr="00C3609A" w:rsidRDefault="006A0FEC">
      <w:pPr>
        <w:rPr>
          <w:rFonts w:ascii="Bookman Old Style" w:hAnsi="Bookman Old Style"/>
        </w:rPr>
      </w:pPr>
      <w:r w:rsidRPr="00C3609A">
        <w:rPr>
          <w:rFonts w:ascii="Bookman Old Style" w:hAnsi="Bookman Old Style"/>
        </w:rPr>
        <w:t>It is crucial to point out that although good muscle strength, power and size is beneficial for the high-intensity nature of the sport, players should</w:t>
      </w:r>
      <w:r w:rsidR="00C41CD5" w:rsidRPr="00C3609A">
        <w:rPr>
          <w:rFonts w:ascii="Bookman Old Style" w:hAnsi="Bookman Old Style"/>
        </w:rPr>
        <w:t xml:space="preserve"> not</w:t>
      </w:r>
      <w:r w:rsidRPr="00C3609A">
        <w:rPr>
          <w:rFonts w:ascii="Bookman Old Style" w:hAnsi="Bookman Old Style"/>
        </w:rPr>
        <w:t xml:space="preserve"> become obsessed with becoming bigger and adopt unhealthy approaches in doing so. </w:t>
      </w:r>
      <w:r w:rsidR="0000734F" w:rsidRPr="00C3609A">
        <w:rPr>
          <w:rFonts w:ascii="Bookman Old Style" w:hAnsi="Bookman Old Style"/>
        </w:rPr>
        <w:t xml:space="preserve">Players can negatively impact their strength and power if incorrect approaches are taken. Body weight goals should be made according to your weight, body type and level of playing. </w:t>
      </w:r>
    </w:p>
    <w:p w:rsidR="00285527" w:rsidRPr="00C3609A" w:rsidRDefault="002427DD">
      <w:pPr>
        <w:rPr>
          <w:rFonts w:ascii="Bookman Old Style" w:hAnsi="Bookman Old Style"/>
        </w:rPr>
      </w:pPr>
      <w:r w:rsidRPr="00C3609A">
        <w:rPr>
          <w:rFonts w:ascii="Bookman Old Style" w:hAnsi="Bookman Old Style"/>
        </w:rPr>
        <w:t xml:space="preserve">Protein is not an ideal source of energy for rugby players – However it does help to optimize carbohydrate storage in the form of glycogen. </w:t>
      </w:r>
      <w:r w:rsidR="00086039" w:rsidRPr="00C3609A">
        <w:rPr>
          <w:rFonts w:ascii="Bookman Old Style" w:hAnsi="Bookman Old Style"/>
        </w:rPr>
        <w:t xml:space="preserve">If too much protein is consumed, it can be metabolised and stored as fat, and the rest will be metabolised into urea or other toxic by-products which must be excreted. This can increase urine levels and cause over-use of the kidneys and result in dehydration. </w:t>
      </w:r>
    </w:p>
    <w:p w:rsidR="00112B56" w:rsidRPr="00C3609A" w:rsidRDefault="00112B56">
      <w:pPr>
        <w:rPr>
          <w:rFonts w:ascii="Bookman Old Style" w:hAnsi="Bookman Old Style"/>
          <w:b/>
        </w:rPr>
      </w:pPr>
      <w:r w:rsidRPr="00C3609A">
        <w:rPr>
          <w:rFonts w:ascii="Bookman Old Style" w:hAnsi="Bookman Old Style"/>
          <w:b/>
        </w:rPr>
        <w:t>How Much?</w:t>
      </w:r>
    </w:p>
    <w:p w:rsidR="00CB6916" w:rsidRPr="00C3609A" w:rsidRDefault="00CB6916">
      <w:pPr>
        <w:rPr>
          <w:rFonts w:ascii="Bookman Old Style" w:hAnsi="Bookman Old Style"/>
        </w:rPr>
      </w:pPr>
      <w:r w:rsidRPr="00C3609A">
        <w:rPr>
          <w:rFonts w:ascii="Bookman Old Style" w:hAnsi="Bookman Old Style"/>
        </w:rPr>
        <w:t>Specific protein requirements can vary between individuals depending on their physical activity levels and body composition. General recommendations for protein intake amongst players are the following;</w:t>
      </w:r>
    </w:p>
    <w:p w:rsidR="00CB6916" w:rsidRPr="00C3609A" w:rsidRDefault="00CB6916" w:rsidP="00CB6916">
      <w:pPr>
        <w:pStyle w:val="ListParagraph"/>
        <w:numPr>
          <w:ilvl w:val="0"/>
          <w:numId w:val="8"/>
        </w:numPr>
        <w:rPr>
          <w:rFonts w:ascii="Bookman Old Style" w:hAnsi="Bookman Old Style"/>
        </w:rPr>
      </w:pPr>
      <w:r w:rsidRPr="00C3609A">
        <w:rPr>
          <w:rFonts w:ascii="Bookman Old Style" w:hAnsi="Bookman Old Style"/>
        </w:rPr>
        <w:t xml:space="preserve">Strength athletes require 1.5-2.0g per kg of body weight a day. </w:t>
      </w:r>
    </w:p>
    <w:p w:rsidR="000D1E51" w:rsidRPr="00C3609A" w:rsidRDefault="000D1E51" w:rsidP="000D1E51">
      <w:pPr>
        <w:pStyle w:val="ListParagraph"/>
        <w:rPr>
          <w:rFonts w:ascii="Bookman Old Style" w:hAnsi="Bookman Old Style"/>
        </w:rPr>
      </w:pPr>
    </w:p>
    <w:p w:rsidR="00CB6916" w:rsidRPr="00C3609A" w:rsidRDefault="00CB6916" w:rsidP="00CB6916">
      <w:pPr>
        <w:pStyle w:val="ListParagraph"/>
        <w:numPr>
          <w:ilvl w:val="0"/>
          <w:numId w:val="8"/>
        </w:numPr>
        <w:rPr>
          <w:rFonts w:ascii="Bookman Old Style" w:hAnsi="Bookman Old Style"/>
        </w:rPr>
      </w:pPr>
      <w:r w:rsidRPr="00C3609A">
        <w:rPr>
          <w:rFonts w:ascii="Bookman Old Style" w:hAnsi="Bookman Old Style"/>
        </w:rPr>
        <w:t xml:space="preserve">Players who want to maintain or increase their muscle mass could consume between 2.0-2.2g per kg of body weight a day. </w:t>
      </w:r>
      <w:r w:rsidR="000D1E51" w:rsidRPr="00C3609A">
        <w:rPr>
          <w:rFonts w:ascii="Bookman Old Style" w:hAnsi="Bookman Old Style"/>
        </w:rPr>
        <w:t>T</w:t>
      </w:r>
      <w:r w:rsidRPr="00C3609A">
        <w:rPr>
          <w:rFonts w:ascii="Bookman Old Style" w:hAnsi="Bookman Old Style"/>
        </w:rPr>
        <w:t>his is conside</w:t>
      </w:r>
      <w:r w:rsidR="000D1E51" w:rsidRPr="00C3609A">
        <w:rPr>
          <w:rFonts w:ascii="Bookman Old Style" w:hAnsi="Bookman Old Style"/>
        </w:rPr>
        <w:t xml:space="preserve">red a high intake and should only be undertaken if the player is </w:t>
      </w:r>
      <w:r w:rsidR="00687D13" w:rsidRPr="00C3609A">
        <w:rPr>
          <w:rFonts w:ascii="Bookman Old Style" w:hAnsi="Bookman Old Style"/>
        </w:rPr>
        <w:t xml:space="preserve">regularly </w:t>
      </w:r>
      <w:r w:rsidR="000D1E51" w:rsidRPr="00C3609A">
        <w:rPr>
          <w:rFonts w:ascii="Bookman Old Style" w:hAnsi="Bookman Old Style"/>
        </w:rPr>
        <w:t>training at high int</w:t>
      </w:r>
      <w:r w:rsidR="00687D13" w:rsidRPr="00C3609A">
        <w:rPr>
          <w:rFonts w:ascii="Bookman Old Style" w:hAnsi="Bookman Old Style"/>
        </w:rPr>
        <w:t>ensities.</w:t>
      </w:r>
    </w:p>
    <w:p w:rsidR="00112B56" w:rsidRPr="00C3609A" w:rsidRDefault="00112B56" w:rsidP="000D1E51">
      <w:pPr>
        <w:rPr>
          <w:rFonts w:ascii="Bookman Old Style" w:hAnsi="Bookman Old Style"/>
          <w:b/>
        </w:rPr>
      </w:pPr>
      <w:r w:rsidRPr="00C3609A">
        <w:rPr>
          <w:rFonts w:ascii="Bookman Old Style" w:hAnsi="Bookman Old Style"/>
          <w:b/>
        </w:rPr>
        <w:t>What Type?</w:t>
      </w:r>
    </w:p>
    <w:p w:rsidR="000D1E51" w:rsidRPr="00C3609A" w:rsidRDefault="005D399F" w:rsidP="000D1E51">
      <w:pPr>
        <w:rPr>
          <w:rFonts w:ascii="Bookman Old Style" w:hAnsi="Bookman Old Style"/>
        </w:rPr>
      </w:pPr>
      <w:r w:rsidRPr="00C3609A">
        <w:rPr>
          <w:rFonts w:ascii="Bookman Old Style" w:hAnsi="Bookman Old Style"/>
        </w:rPr>
        <w:t>Protein is formed of small substances called amino acids. Of the 20 known amino acids, 8 are considered ‘essential amino acids’</w:t>
      </w:r>
      <w:r w:rsidR="00112B56" w:rsidRPr="00C3609A">
        <w:rPr>
          <w:rFonts w:ascii="Bookman Old Style" w:hAnsi="Bookman Old Style"/>
        </w:rPr>
        <w:t>, which means that can</w:t>
      </w:r>
      <w:r w:rsidRPr="00C3609A">
        <w:rPr>
          <w:rFonts w:ascii="Bookman Old Style" w:hAnsi="Bookman Old Style"/>
        </w:rPr>
        <w:t xml:space="preserve">not be produced by the body and must be obtained through food. </w:t>
      </w:r>
      <w:r w:rsidR="00C43CAF" w:rsidRPr="00C3609A">
        <w:rPr>
          <w:rFonts w:ascii="Bookman Old Style" w:hAnsi="Bookman Old Style"/>
        </w:rPr>
        <w:t xml:space="preserve">Protein is present in both animal and plant sources. </w:t>
      </w:r>
      <w:r w:rsidRPr="00C3609A">
        <w:rPr>
          <w:rFonts w:ascii="Bookman Old Style" w:hAnsi="Bookman Old Style"/>
        </w:rPr>
        <w:t>Neither animal or plant sources are inferior/</w:t>
      </w:r>
      <w:r w:rsidR="00112B56" w:rsidRPr="00C3609A">
        <w:rPr>
          <w:rFonts w:ascii="Bookman Old Style" w:hAnsi="Bookman Old Style"/>
        </w:rPr>
        <w:t>superior;</w:t>
      </w:r>
      <w:r w:rsidRPr="00C3609A">
        <w:rPr>
          <w:rFonts w:ascii="Bookman Old Style" w:hAnsi="Bookman Old Style"/>
        </w:rPr>
        <w:t xml:space="preserve"> it is the quantity of essential amino acids that is important. Therefore, a vegetarian diet can be equally as rich in protein.</w:t>
      </w:r>
    </w:p>
    <w:p w:rsidR="005F60E7" w:rsidRPr="00C3609A" w:rsidRDefault="005F60E7" w:rsidP="000D1E51">
      <w:pPr>
        <w:rPr>
          <w:rFonts w:ascii="Bookman Old Style" w:hAnsi="Bookman Old Style"/>
        </w:rPr>
      </w:pPr>
      <w:r w:rsidRPr="00C3609A">
        <w:rPr>
          <w:rFonts w:ascii="Bookman Old Style" w:hAnsi="Bookman Old Style"/>
        </w:rPr>
        <w:t>Good animal sources of protein include;</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t>Lean Beef</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t>Chicken</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t>Turkey</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t>Salmon and Tuna</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t>Eggs</w:t>
      </w:r>
    </w:p>
    <w:p w:rsidR="005F60E7" w:rsidRPr="00C3609A" w:rsidRDefault="005F60E7" w:rsidP="005F60E7">
      <w:pPr>
        <w:pStyle w:val="ListParagraph"/>
        <w:numPr>
          <w:ilvl w:val="0"/>
          <w:numId w:val="9"/>
        </w:numPr>
        <w:rPr>
          <w:rFonts w:ascii="Bookman Old Style" w:hAnsi="Bookman Old Style"/>
        </w:rPr>
      </w:pPr>
      <w:r w:rsidRPr="00C3609A">
        <w:rPr>
          <w:rFonts w:ascii="Bookman Old Style" w:hAnsi="Bookman Old Style"/>
        </w:rPr>
        <w:lastRenderedPageBreak/>
        <w:t>Cottage Cheese</w:t>
      </w:r>
    </w:p>
    <w:p w:rsidR="00EB4409" w:rsidRPr="00C3609A" w:rsidRDefault="00EB4409" w:rsidP="00EB4409">
      <w:pPr>
        <w:rPr>
          <w:rFonts w:ascii="Bookman Old Style" w:hAnsi="Bookman Old Style"/>
        </w:rPr>
      </w:pPr>
      <w:r w:rsidRPr="00C3609A">
        <w:rPr>
          <w:rFonts w:ascii="Bookman Old Style" w:hAnsi="Bookman Old Style"/>
        </w:rPr>
        <w:t xml:space="preserve">Ensure that you monitor your intake of fat when consuming animal sources as a high saturated fat intake can have an adverse effect on health. </w:t>
      </w:r>
    </w:p>
    <w:p w:rsidR="005F60E7" w:rsidRPr="00C3609A" w:rsidRDefault="005F60E7" w:rsidP="005F60E7">
      <w:pPr>
        <w:rPr>
          <w:rFonts w:ascii="Bookman Old Style" w:hAnsi="Bookman Old Style"/>
        </w:rPr>
      </w:pPr>
      <w:r w:rsidRPr="00C3609A">
        <w:rPr>
          <w:rFonts w:ascii="Bookman Old Style" w:hAnsi="Bookman Old Style"/>
        </w:rPr>
        <w:t>Good plant sources of protein include:</w:t>
      </w:r>
    </w:p>
    <w:p w:rsidR="005F60E7" w:rsidRPr="00C3609A" w:rsidRDefault="005F60E7" w:rsidP="005F60E7">
      <w:pPr>
        <w:pStyle w:val="ListParagraph"/>
        <w:numPr>
          <w:ilvl w:val="0"/>
          <w:numId w:val="10"/>
        </w:numPr>
        <w:rPr>
          <w:rFonts w:ascii="Bookman Old Style" w:hAnsi="Bookman Old Style"/>
        </w:rPr>
      </w:pPr>
      <w:r w:rsidRPr="00C3609A">
        <w:rPr>
          <w:rFonts w:ascii="Bookman Old Style" w:hAnsi="Bookman Old Style"/>
        </w:rPr>
        <w:t>Beans</w:t>
      </w:r>
    </w:p>
    <w:p w:rsidR="005F60E7" w:rsidRPr="00C3609A" w:rsidRDefault="005F60E7" w:rsidP="005F60E7">
      <w:pPr>
        <w:pStyle w:val="ListParagraph"/>
        <w:numPr>
          <w:ilvl w:val="0"/>
          <w:numId w:val="10"/>
        </w:numPr>
        <w:rPr>
          <w:rFonts w:ascii="Bookman Old Style" w:hAnsi="Bookman Old Style"/>
        </w:rPr>
      </w:pPr>
      <w:r w:rsidRPr="00C3609A">
        <w:rPr>
          <w:rFonts w:ascii="Bookman Old Style" w:hAnsi="Bookman Old Style"/>
        </w:rPr>
        <w:t>Lentils</w:t>
      </w:r>
    </w:p>
    <w:p w:rsidR="005F60E7" w:rsidRPr="00C3609A" w:rsidRDefault="005F60E7" w:rsidP="005F60E7">
      <w:pPr>
        <w:pStyle w:val="ListParagraph"/>
        <w:numPr>
          <w:ilvl w:val="0"/>
          <w:numId w:val="10"/>
        </w:numPr>
        <w:rPr>
          <w:rFonts w:ascii="Bookman Old Style" w:hAnsi="Bookman Old Style"/>
        </w:rPr>
      </w:pPr>
      <w:r w:rsidRPr="00C3609A">
        <w:rPr>
          <w:rFonts w:ascii="Bookman Old Style" w:hAnsi="Bookman Old Style"/>
        </w:rPr>
        <w:t>Peanuts</w:t>
      </w:r>
    </w:p>
    <w:p w:rsidR="00C92DBF" w:rsidRPr="00C3609A" w:rsidRDefault="00C92DBF" w:rsidP="00C92DBF">
      <w:pPr>
        <w:rPr>
          <w:rFonts w:ascii="Bookman Old Style" w:hAnsi="Bookman Old Style"/>
          <w:b/>
        </w:rPr>
      </w:pPr>
      <w:r w:rsidRPr="00C3609A">
        <w:rPr>
          <w:rFonts w:ascii="Bookman Old Style" w:hAnsi="Bookman Old Style"/>
          <w:b/>
        </w:rPr>
        <w:t xml:space="preserve">Protein Supplements </w:t>
      </w:r>
    </w:p>
    <w:p w:rsidR="00C92DBF" w:rsidRPr="00C3609A" w:rsidRDefault="00C92DBF" w:rsidP="00C92DBF">
      <w:pPr>
        <w:rPr>
          <w:rFonts w:ascii="Bookman Old Style" w:hAnsi="Bookman Old Style" w:cs="Arial"/>
        </w:rPr>
      </w:pPr>
      <w:r w:rsidRPr="00C3609A">
        <w:rPr>
          <w:rFonts w:ascii="Bookman Old Style" w:hAnsi="Bookman Old Style" w:cs="Arial"/>
        </w:rPr>
        <w:t>It has been strongly recognised that well-nourished athletes consuming a nutritionally balanced diet are meeting the recommended intake for protein, without additional protein supplementation. However, players may consider protein shakes to supplement deficie</w:t>
      </w:r>
      <w:r w:rsidR="00AE30AE" w:rsidRPr="00C3609A">
        <w:rPr>
          <w:rFonts w:ascii="Bookman Old Style" w:hAnsi="Bookman Old Style" w:cs="Arial"/>
        </w:rPr>
        <w:t>ncies for achieving specific goals</w:t>
      </w:r>
      <w:r w:rsidR="006921EF" w:rsidRPr="00C3609A">
        <w:rPr>
          <w:rFonts w:ascii="Bookman Old Style" w:hAnsi="Bookman Old Style" w:cs="Arial"/>
        </w:rPr>
        <w:t xml:space="preserve">. </w:t>
      </w:r>
      <w:r w:rsidR="00AE30AE" w:rsidRPr="00C3609A">
        <w:rPr>
          <w:rFonts w:ascii="Bookman Old Style" w:hAnsi="Bookman Old Style" w:cs="Arial"/>
        </w:rPr>
        <w:t>For example research has identified the benefits of whey protein supplementation and greater protein intakes for greater increases in lean body mass and muscle size.</w:t>
      </w:r>
    </w:p>
    <w:p w:rsidR="00F24B1D" w:rsidRPr="00C3609A" w:rsidRDefault="00F24B1D">
      <w:pPr>
        <w:rPr>
          <w:rFonts w:ascii="Bookman Old Style" w:hAnsi="Bookman Old Style"/>
          <w:b/>
        </w:rPr>
      </w:pPr>
      <w:r w:rsidRPr="00C3609A">
        <w:rPr>
          <w:rFonts w:ascii="Bookman Old Style" w:hAnsi="Bookman Old Style"/>
          <w:b/>
        </w:rPr>
        <w:t>Fat</w:t>
      </w:r>
    </w:p>
    <w:p w:rsidR="00F24B1D" w:rsidRPr="00C3609A" w:rsidRDefault="00846CE6">
      <w:pPr>
        <w:rPr>
          <w:rFonts w:ascii="Bookman Old Style" w:hAnsi="Bookman Old Style"/>
        </w:rPr>
      </w:pPr>
      <w:r w:rsidRPr="00C3609A">
        <w:rPr>
          <w:rFonts w:ascii="Bookman Old Style" w:hAnsi="Bookman Old Style"/>
        </w:rPr>
        <w:t xml:space="preserve">Rugby </w:t>
      </w:r>
      <w:r w:rsidR="00747B50" w:rsidRPr="00C3609A">
        <w:rPr>
          <w:rFonts w:ascii="Bookman Old Style" w:hAnsi="Bookman Old Style"/>
        </w:rPr>
        <w:t>player’s</w:t>
      </w:r>
      <w:r w:rsidRPr="00C3609A">
        <w:rPr>
          <w:rFonts w:ascii="Bookman Old Style" w:hAnsi="Bookman Old Style"/>
        </w:rPr>
        <w:t xml:space="preserve"> diet should consist of approximately 10-15% fat. </w:t>
      </w:r>
      <w:r w:rsidR="00C4242A" w:rsidRPr="00C3609A">
        <w:rPr>
          <w:rFonts w:ascii="Bookman Old Style" w:hAnsi="Bookman Old Style"/>
        </w:rPr>
        <w:t xml:space="preserve">When carbohydrate stores are low, energy is produced from the body’s fat stores – however this should </w:t>
      </w:r>
      <w:r w:rsidR="00C4242A" w:rsidRPr="00C3609A">
        <w:rPr>
          <w:rFonts w:ascii="Bookman Old Style" w:hAnsi="Bookman Old Style"/>
          <w:b/>
        </w:rPr>
        <w:t>not</w:t>
      </w:r>
      <w:r w:rsidR="00C4242A" w:rsidRPr="00C3609A">
        <w:rPr>
          <w:rFonts w:ascii="Bookman Old Style" w:hAnsi="Bookman Old Style"/>
        </w:rPr>
        <w:t xml:space="preserve"> be the primary source of energy. There are different types of fats that must be considered:</w:t>
      </w:r>
    </w:p>
    <w:p w:rsidR="00C4242A" w:rsidRPr="00C3609A" w:rsidRDefault="00C4242A" w:rsidP="00C4242A">
      <w:pPr>
        <w:pStyle w:val="ListParagraph"/>
        <w:numPr>
          <w:ilvl w:val="0"/>
          <w:numId w:val="11"/>
        </w:numPr>
        <w:rPr>
          <w:rFonts w:ascii="Bookman Old Style" w:hAnsi="Bookman Old Style"/>
        </w:rPr>
      </w:pPr>
      <w:r w:rsidRPr="00C3609A">
        <w:rPr>
          <w:rFonts w:ascii="Bookman Old Style" w:hAnsi="Bookman Old Style"/>
          <w:b/>
        </w:rPr>
        <w:t>Saturated Fat</w:t>
      </w:r>
      <w:r w:rsidR="005C22EB" w:rsidRPr="00C3609A">
        <w:rPr>
          <w:rFonts w:ascii="Bookman Old Style" w:hAnsi="Bookman Old Style"/>
          <w:b/>
        </w:rPr>
        <w:t>s</w:t>
      </w:r>
      <w:r w:rsidRPr="00C3609A">
        <w:rPr>
          <w:rFonts w:ascii="Bookman Old Style" w:hAnsi="Bookman Old Style"/>
        </w:rPr>
        <w:t xml:space="preserve"> – Generally considered as ‘bad’</w:t>
      </w:r>
      <w:r w:rsidR="009B3596" w:rsidRPr="00C3609A">
        <w:rPr>
          <w:rFonts w:ascii="Bookman Old Style" w:hAnsi="Bookman Old Style"/>
        </w:rPr>
        <w:t xml:space="preserve"> fat. Diets high in </w:t>
      </w:r>
      <w:r w:rsidR="005838DE" w:rsidRPr="00C3609A">
        <w:rPr>
          <w:rFonts w:ascii="Bookman Old Style" w:hAnsi="Bookman Old Style"/>
        </w:rPr>
        <w:t xml:space="preserve">saturated fat is most commonly associated with negative </w:t>
      </w:r>
      <w:r w:rsidR="005C22EB" w:rsidRPr="00C3609A">
        <w:rPr>
          <w:rFonts w:ascii="Bookman Old Style" w:hAnsi="Bookman Old Style"/>
        </w:rPr>
        <w:t xml:space="preserve">health conditions such as heart disease and type 2 diabetes. </w:t>
      </w:r>
      <w:r w:rsidR="005838DE" w:rsidRPr="00C3609A">
        <w:rPr>
          <w:rFonts w:ascii="Bookman Old Style" w:hAnsi="Bookman Old Style"/>
        </w:rPr>
        <w:t xml:space="preserve">Saturated fat is most common meat and dairy products. </w:t>
      </w:r>
      <w:r w:rsidR="005C22EB" w:rsidRPr="00C3609A">
        <w:rPr>
          <w:rFonts w:ascii="Bookman Old Style" w:hAnsi="Bookman Old Style"/>
        </w:rPr>
        <w:t>Players should keep saturated fat intake to a minimum, especially when consuming large amounts of protein from animal sources.</w:t>
      </w:r>
      <w:r w:rsidR="005838DE" w:rsidRPr="00C3609A">
        <w:rPr>
          <w:rFonts w:ascii="Bookman Old Style" w:hAnsi="Bookman Old Style"/>
        </w:rPr>
        <w:br/>
      </w:r>
    </w:p>
    <w:p w:rsidR="00C4242A" w:rsidRPr="00C3609A" w:rsidRDefault="005C22EB" w:rsidP="00C4242A">
      <w:pPr>
        <w:pStyle w:val="ListParagraph"/>
        <w:numPr>
          <w:ilvl w:val="0"/>
          <w:numId w:val="11"/>
        </w:numPr>
        <w:rPr>
          <w:rFonts w:ascii="Bookman Old Style" w:hAnsi="Bookman Old Style"/>
        </w:rPr>
      </w:pPr>
      <w:r w:rsidRPr="00C3609A">
        <w:rPr>
          <w:rFonts w:ascii="Bookman Old Style" w:hAnsi="Bookman Old Style"/>
          <w:b/>
        </w:rPr>
        <w:t>Poly-unsaturated F</w:t>
      </w:r>
      <w:r w:rsidR="00C4242A" w:rsidRPr="00C3609A">
        <w:rPr>
          <w:rFonts w:ascii="Bookman Old Style" w:hAnsi="Bookman Old Style"/>
          <w:b/>
        </w:rPr>
        <w:t>at</w:t>
      </w:r>
      <w:r w:rsidRPr="00C3609A">
        <w:rPr>
          <w:rFonts w:ascii="Bookman Old Style" w:hAnsi="Bookman Old Style"/>
          <w:b/>
        </w:rPr>
        <w:t>s</w:t>
      </w:r>
      <w:r w:rsidRPr="00C3609A">
        <w:rPr>
          <w:rFonts w:ascii="Bookman Old Style" w:hAnsi="Bookman Old Style"/>
        </w:rPr>
        <w:t xml:space="preserve"> – Known as ‘good’ fats due to their health promoting qualities. Polyunsaturated fats </w:t>
      </w:r>
      <w:r w:rsidRPr="00C3609A">
        <w:rPr>
          <w:rFonts w:ascii="Bookman Old Style" w:hAnsi="Bookman Old Style" w:cs="Arial"/>
        </w:rPr>
        <w:t>include the fatty acids omega 3 and omega 6 which are found in sunflower oils and spreads</w:t>
      </w:r>
      <w:r w:rsidR="009B3596" w:rsidRPr="00C3609A">
        <w:rPr>
          <w:rFonts w:ascii="Bookman Old Style" w:hAnsi="Bookman Old Style" w:cs="Arial"/>
        </w:rPr>
        <w:t xml:space="preserve">. Both are important for boosting the immune system and helping with brain functioning, enabling peak sports performance. Sources of omega 3 and omega 6 include vegetable oils and oils from cold-water fish including salmon, sardines, trout, mackerel and tuna. </w:t>
      </w:r>
    </w:p>
    <w:p w:rsidR="00C3609A" w:rsidRDefault="00C3609A" w:rsidP="0092696B">
      <w:pPr>
        <w:rPr>
          <w:rFonts w:ascii="Bookman Old Style" w:hAnsi="Bookman Old Style"/>
          <w:b/>
        </w:rPr>
      </w:pPr>
    </w:p>
    <w:p w:rsidR="00C3609A" w:rsidRDefault="00C3609A" w:rsidP="0092696B">
      <w:pPr>
        <w:rPr>
          <w:rFonts w:ascii="Bookman Old Style" w:hAnsi="Bookman Old Style"/>
          <w:b/>
        </w:rPr>
      </w:pPr>
    </w:p>
    <w:p w:rsidR="00C3609A" w:rsidRDefault="00C3609A" w:rsidP="0092696B">
      <w:pPr>
        <w:rPr>
          <w:rFonts w:ascii="Bookman Old Style" w:hAnsi="Bookman Old Style"/>
          <w:b/>
        </w:rPr>
      </w:pPr>
    </w:p>
    <w:p w:rsidR="00C3609A" w:rsidRDefault="00C3609A" w:rsidP="0092696B">
      <w:pPr>
        <w:rPr>
          <w:rFonts w:ascii="Bookman Old Style" w:hAnsi="Bookman Old Style"/>
          <w:b/>
        </w:rPr>
      </w:pPr>
    </w:p>
    <w:p w:rsidR="00C3609A" w:rsidRDefault="00C3609A" w:rsidP="0092696B">
      <w:pPr>
        <w:rPr>
          <w:rFonts w:ascii="Bookman Old Style" w:hAnsi="Bookman Old Style"/>
          <w:b/>
        </w:rPr>
      </w:pPr>
    </w:p>
    <w:p w:rsidR="0092696B" w:rsidRPr="00C3609A" w:rsidRDefault="0092696B" w:rsidP="0092696B">
      <w:pPr>
        <w:rPr>
          <w:rFonts w:ascii="Bookman Old Style" w:hAnsi="Bookman Old Style"/>
          <w:b/>
        </w:rPr>
      </w:pPr>
      <w:r w:rsidRPr="00C3609A">
        <w:rPr>
          <w:rFonts w:ascii="Bookman Old Style" w:hAnsi="Bookman Old Style"/>
          <w:b/>
        </w:rPr>
        <w:lastRenderedPageBreak/>
        <w:t>Helpful tips</w:t>
      </w:r>
      <w:r w:rsidR="00587F4E" w:rsidRPr="00C3609A">
        <w:rPr>
          <w:rFonts w:ascii="Bookman Old Style" w:hAnsi="Bookman Old Style"/>
          <w:b/>
        </w:rPr>
        <w:t xml:space="preserve"> for Fat Intake</w:t>
      </w:r>
    </w:p>
    <w:p w:rsidR="0092696B" w:rsidRPr="00C3609A" w:rsidRDefault="0092696B" w:rsidP="0092696B">
      <w:pPr>
        <w:pStyle w:val="ListParagraph"/>
        <w:numPr>
          <w:ilvl w:val="0"/>
          <w:numId w:val="12"/>
        </w:numPr>
        <w:rPr>
          <w:rFonts w:ascii="Bookman Old Style" w:hAnsi="Bookman Old Style"/>
        </w:rPr>
      </w:pPr>
      <w:r w:rsidRPr="00C3609A">
        <w:rPr>
          <w:rFonts w:ascii="Bookman Old Style" w:hAnsi="Bookman Old Style"/>
        </w:rPr>
        <w:t xml:space="preserve">Try to increase intake of polyunsaturated fats by consuming at least 2 portions of oily fish a week. </w:t>
      </w:r>
      <w:r w:rsidR="00BF3123" w:rsidRPr="00C3609A">
        <w:rPr>
          <w:rFonts w:ascii="Bookman Old Style" w:hAnsi="Bookman Old Style"/>
        </w:rPr>
        <w:br/>
      </w:r>
    </w:p>
    <w:p w:rsidR="001C1E8B" w:rsidRPr="00C3609A" w:rsidRDefault="00BF3123" w:rsidP="0092696B">
      <w:pPr>
        <w:pStyle w:val="ListParagraph"/>
        <w:numPr>
          <w:ilvl w:val="0"/>
          <w:numId w:val="12"/>
        </w:numPr>
        <w:rPr>
          <w:rFonts w:ascii="Bookman Old Style" w:hAnsi="Bookman Old Style"/>
        </w:rPr>
      </w:pPr>
      <w:r w:rsidRPr="00C3609A">
        <w:rPr>
          <w:rFonts w:ascii="Bookman Old Style" w:hAnsi="Bookman Old Style"/>
        </w:rPr>
        <w:t xml:space="preserve">Change the method of cooking meat sources – Grill, steam or bake foods rather than deep frying. </w:t>
      </w:r>
    </w:p>
    <w:p w:rsidR="001C1E8B" w:rsidRPr="00C3609A" w:rsidRDefault="001C1E8B" w:rsidP="001C1E8B">
      <w:pPr>
        <w:pStyle w:val="ListParagraph"/>
        <w:rPr>
          <w:rFonts w:ascii="Bookman Old Style" w:hAnsi="Bookman Old Style"/>
        </w:rPr>
      </w:pPr>
    </w:p>
    <w:p w:rsidR="0092696B" w:rsidRPr="00C3609A" w:rsidRDefault="001C1E8B" w:rsidP="0092696B">
      <w:pPr>
        <w:pStyle w:val="ListParagraph"/>
        <w:numPr>
          <w:ilvl w:val="0"/>
          <w:numId w:val="12"/>
        </w:numPr>
        <w:rPr>
          <w:rFonts w:ascii="Bookman Old Style" w:hAnsi="Bookman Old Style"/>
        </w:rPr>
      </w:pPr>
      <w:r w:rsidRPr="00C3609A">
        <w:rPr>
          <w:rFonts w:ascii="Bookman Old Style" w:hAnsi="Bookman Old Style"/>
        </w:rPr>
        <w:t>Cut off any visible fat on meat sources.</w:t>
      </w:r>
      <w:r w:rsidR="00BF3123" w:rsidRPr="00C3609A">
        <w:rPr>
          <w:rFonts w:ascii="Bookman Old Style" w:hAnsi="Bookman Old Style"/>
        </w:rPr>
        <w:br/>
      </w:r>
    </w:p>
    <w:p w:rsidR="00BF3123" w:rsidRPr="00C3609A" w:rsidRDefault="00BF3123" w:rsidP="0092696B">
      <w:pPr>
        <w:pStyle w:val="ListParagraph"/>
        <w:numPr>
          <w:ilvl w:val="0"/>
          <w:numId w:val="12"/>
        </w:numPr>
        <w:rPr>
          <w:rFonts w:ascii="Bookman Old Style" w:hAnsi="Bookman Old Style"/>
        </w:rPr>
      </w:pPr>
      <w:r w:rsidRPr="00C3609A">
        <w:rPr>
          <w:rFonts w:ascii="Bookman Old Style" w:hAnsi="Bookman Old Style"/>
        </w:rPr>
        <w:t xml:space="preserve">Snack on mixed nuts and seeds – Try adding mixed nuts to meals such as porridge, cereals, salads or serve with fresh fruit and low-fat yoghurt. </w:t>
      </w:r>
    </w:p>
    <w:p w:rsidR="003C3911" w:rsidRPr="00C3609A" w:rsidRDefault="003C3911" w:rsidP="0092696B">
      <w:pPr>
        <w:pStyle w:val="ListParagraph"/>
        <w:numPr>
          <w:ilvl w:val="0"/>
          <w:numId w:val="12"/>
        </w:numPr>
        <w:rPr>
          <w:rFonts w:ascii="Bookman Old Style" w:hAnsi="Bookman Old Style"/>
        </w:rPr>
      </w:pPr>
      <w:r w:rsidRPr="00C3609A">
        <w:rPr>
          <w:rFonts w:ascii="Bookman Old Style" w:hAnsi="Bookman Old Style"/>
        </w:rPr>
        <w:t>Use fre</w:t>
      </w:r>
      <w:r w:rsidR="00B342DC" w:rsidRPr="00C3609A">
        <w:rPr>
          <w:rFonts w:ascii="Bookman Old Style" w:hAnsi="Bookman Old Style"/>
        </w:rPr>
        <w:t>sh herb for seasoning rather than butter or spreads.</w:t>
      </w:r>
      <w:r w:rsidRPr="00C3609A">
        <w:rPr>
          <w:rFonts w:ascii="Bookman Old Style" w:hAnsi="Bookman Old Style"/>
        </w:rPr>
        <w:t xml:space="preserve"> </w:t>
      </w:r>
    </w:p>
    <w:p w:rsidR="00EF2E33" w:rsidRPr="00C3609A" w:rsidRDefault="00EF2E33" w:rsidP="00EF2E33">
      <w:pPr>
        <w:pStyle w:val="ListParagraph"/>
        <w:rPr>
          <w:rFonts w:ascii="Bookman Old Style" w:hAnsi="Bookman Old Style"/>
        </w:rPr>
      </w:pPr>
    </w:p>
    <w:p w:rsidR="00EF2E33" w:rsidRPr="00C3609A" w:rsidRDefault="00EF2E33" w:rsidP="00EF2E33">
      <w:pPr>
        <w:pStyle w:val="ListParagraph"/>
        <w:numPr>
          <w:ilvl w:val="0"/>
          <w:numId w:val="12"/>
        </w:numPr>
        <w:rPr>
          <w:rFonts w:ascii="Bookman Old Style" w:hAnsi="Bookman Old Style"/>
        </w:rPr>
      </w:pPr>
      <w:r w:rsidRPr="00C3609A">
        <w:rPr>
          <w:rFonts w:ascii="Bookman Old Style" w:hAnsi="Bookman Old Style"/>
        </w:rPr>
        <w:t xml:space="preserve">Use olive oil for cooking rather than butter or lard. </w:t>
      </w:r>
      <w:r w:rsidRPr="00C3609A">
        <w:rPr>
          <w:rFonts w:ascii="Bookman Old Style" w:hAnsi="Bookman Old Style"/>
        </w:rPr>
        <w:br/>
      </w:r>
    </w:p>
    <w:p w:rsidR="00EF2E33" w:rsidRPr="00C3609A" w:rsidRDefault="00EF2E33" w:rsidP="0092696B">
      <w:pPr>
        <w:pStyle w:val="ListParagraph"/>
        <w:numPr>
          <w:ilvl w:val="0"/>
          <w:numId w:val="12"/>
        </w:numPr>
        <w:rPr>
          <w:rFonts w:ascii="Bookman Old Style" w:hAnsi="Bookman Old Style"/>
        </w:rPr>
      </w:pPr>
      <w:r w:rsidRPr="00C3609A">
        <w:rPr>
          <w:rFonts w:ascii="Bookman Old Style" w:hAnsi="Bookman Old Style"/>
        </w:rPr>
        <w:t xml:space="preserve">Avoid fatty foods before, and immediately after exercise to avoid gastric discomfort. </w:t>
      </w:r>
    </w:p>
    <w:p w:rsidR="00975476" w:rsidRPr="00C3609A" w:rsidRDefault="00975476">
      <w:pPr>
        <w:rPr>
          <w:rFonts w:ascii="Bookman Old Style" w:hAnsi="Bookman Old Style"/>
          <w:b/>
        </w:rPr>
      </w:pPr>
      <w:r w:rsidRPr="00C3609A">
        <w:rPr>
          <w:rFonts w:ascii="Bookman Old Style" w:hAnsi="Bookman Old Style"/>
          <w:b/>
        </w:rPr>
        <w:t>Hydration</w:t>
      </w:r>
    </w:p>
    <w:p w:rsidR="00655966" w:rsidRPr="00C3609A" w:rsidRDefault="006D6CEB">
      <w:pPr>
        <w:rPr>
          <w:rFonts w:ascii="Bookman Old Style" w:hAnsi="Bookman Old Style"/>
        </w:rPr>
      </w:pPr>
      <w:r w:rsidRPr="00C3609A">
        <w:rPr>
          <w:rFonts w:ascii="Bookman Old Style" w:hAnsi="Bookman Old Style"/>
        </w:rPr>
        <w:t>A</w:t>
      </w:r>
      <w:r w:rsidR="00D22EAC" w:rsidRPr="00C3609A">
        <w:rPr>
          <w:rFonts w:ascii="Bookman Old Style" w:hAnsi="Bookman Old Style"/>
        </w:rPr>
        <w:t xml:space="preserve">dequate hydration is crucial for ensuring peak performance at all stages throughout training and competitions. </w:t>
      </w:r>
      <w:r w:rsidR="00655966" w:rsidRPr="00C3609A">
        <w:rPr>
          <w:rFonts w:ascii="Bookman Old Style" w:hAnsi="Bookman Old Style"/>
        </w:rPr>
        <w:t xml:space="preserve">Poor hydration status can affect both physical and mental functions. For example, </w:t>
      </w:r>
      <w:r w:rsidR="008C081F" w:rsidRPr="00C3609A">
        <w:rPr>
          <w:rFonts w:ascii="Bookman Old Style" w:hAnsi="Bookman Old Style"/>
        </w:rPr>
        <w:t>good hydration status i</w:t>
      </w:r>
      <w:r w:rsidR="00655966" w:rsidRPr="00C3609A">
        <w:rPr>
          <w:rFonts w:ascii="Bookman Old Style" w:hAnsi="Bookman Old Style"/>
        </w:rPr>
        <w:t>ncreases blood flow which</w:t>
      </w:r>
      <w:r w:rsidR="008C081F" w:rsidRPr="00C3609A">
        <w:rPr>
          <w:rFonts w:ascii="Bookman Old Style" w:hAnsi="Bookman Old Style"/>
        </w:rPr>
        <w:t xml:space="preserve"> activates the sweating mechanism to cool the ski</w:t>
      </w:r>
      <w:r w:rsidR="00655966" w:rsidRPr="00C3609A">
        <w:rPr>
          <w:rFonts w:ascii="Bookman Old Style" w:hAnsi="Bookman Old Style"/>
        </w:rPr>
        <w:t xml:space="preserve">n. </w:t>
      </w:r>
    </w:p>
    <w:p w:rsidR="00655966" w:rsidRPr="00C3609A" w:rsidRDefault="00655966">
      <w:pPr>
        <w:rPr>
          <w:rFonts w:ascii="Bookman Old Style" w:hAnsi="Bookman Old Style"/>
        </w:rPr>
      </w:pPr>
      <w:r w:rsidRPr="00C3609A">
        <w:rPr>
          <w:rFonts w:ascii="Bookman Old Style" w:hAnsi="Bookman Old Style"/>
        </w:rPr>
        <w:t xml:space="preserve">Water is the primary fluid for hydrating; however sports drinks also play an important role for replenishing carbohydrate stores during matches, and replacing electrolytes lost through sweat. </w:t>
      </w:r>
    </w:p>
    <w:p w:rsidR="00940BDD" w:rsidRPr="00C3609A" w:rsidRDefault="004F76F3">
      <w:pPr>
        <w:rPr>
          <w:rFonts w:ascii="Bookman Old Style" w:hAnsi="Bookman Old Style"/>
        </w:rPr>
      </w:pPr>
      <w:r w:rsidRPr="00C3609A">
        <w:rPr>
          <w:rFonts w:ascii="Bookman Old Style" w:hAnsi="Bookman Old Style"/>
        </w:rPr>
        <w:t>Fluid loss from the</w:t>
      </w:r>
      <w:r w:rsidR="006D6CEB" w:rsidRPr="00C3609A">
        <w:rPr>
          <w:rFonts w:ascii="Bookman Old Style" w:hAnsi="Bookman Old Style"/>
        </w:rPr>
        <w:t xml:space="preserve"> body can peak at 3L per hour, </w:t>
      </w:r>
      <w:r w:rsidRPr="00C3609A">
        <w:rPr>
          <w:rFonts w:ascii="Bookman Old Style" w:hAnsi="Bookman Old Style"/>
        </w:rPr>
        <w:t>so fluids much b</w:t>
      </w:r>
      <w:r w:rsidR="006D6CEB" w:rsidRPr="00C3609A">
        <w:rPr>
          <w:rFonts w:ascii="Bookman Old Style" w:hAnsi="Bookman Old Style"/>
        </w:rPr>
        <w:t>e replaced at higher rate</w:t>
      </w:r>
      <w:r w:rsidRPr="00C3609A">
        <w:rPr>
          <w:rFonts w:ascii="Bookman Old Style" w:hAnsi="Bookman Old Style"/>
        </w:rPr>
        <w:t xml:space="preserve"> it is lost at.  Thirst is a bad indicator of hydration status for rugby players. Players should consider the following hydration guidelines</w:t>
      </w:r>
      <w:r w:rsidR="000624A3" w:rsidRPr="00C3609A">
        <w:rPr>
          <w:rFonts w:ascii="Bookman Old Style" w:hAnsi="Bookman Old Style"/>
        </w:rPr>
        <w:t xml:space="preserve"> and tools</w:t>
      </w:r>
      <w:r w:rsidRPr="00C3609A">
        <w:rPr>
          <w:rFonts w:ascii="Bookman Old Style" w:hAnsi="Bookman Old Style"/>
        </w:rPr>
        <w:t>:</w:t>
      </w:r>
    </w:p>
    <w:p w:rsidR="00C41CD5" w:rsidRDefault="00C41CD5">
      <w:r>
        <w:rPr>
          <w:noProof/>
          <w:lang w:val="en-US"/>
        </w:rPr>
        <w:lastRenderedPageBreak/>
        <w:drawing>
          <wp:inline distT="0" distB="0" distL="0" distR="0">
            <wp:extent cx="5810250" cy="740092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F579B" w:rsidRDefault="007F579B" w:rsidP="007D57A9">
      <w:pPr>
        <w:rPr>
          <w:b/>
        </w:rPr>
      </w:pPr>
    </w:p>
    <w:p w:rsidR="007F579B" w:rsidRDefault="007F579B" w:rsidP="007D57A9">
      <w:pPr>
        <w:rPr>
          <w:b/>
        </w:rPr>
      </w:pPr>
    </w:p>
    <w:p w:rsidR="007F579B" w:rsidRDefault="007F579B" w:rsidP="007D57A9">
      <w:pPr>
        <w:rPr>
          <w:b/>
        </w:rPr>
      </w:pPr>
    </w:p>
    <w:p w:rsidR="007F579B" w:rsidRDefault="007F579B" w:rsidP="007D57A9">
      <w:pPr>
        <w:rPr>
          <w:b/>
        </w:rPr>
      </w:pPr>
    </w:p>
    <w:p w:rsidR="007D57A9" w:rsidRPr="00C3609A" w:rsidRDefault="00587F4E" w:rsidP="007D57A9">
      <w:pPr>
        <w:rPr>
          <w:rFonts w:ascii="Bookman Old Style" w:hAnsi="Bookman Old Style"/>
          <w:b/>
        </w:rPr>
      </w:pPr>
      <w:r w:rsidRPr="00C3609A">
        <w:rPr>
          <w:rFonts w:ascii="Bookman Old Style" w:hAnsi="Bookman Old Style"/>
          <w:b/>
        </w:rPr>
        <w:lastRenderedPageBreak/>
        <w:t>Helpful Hydration Tips</w:t>
      </w:r>
      <w:r w:rsidR="007D57A9" w:rsidRPr="00C3609A">
        <w:rPr>
          <w:rFonts w:ascii="Bookman Old Style" w:hAnsi="Bookman Old Style"/>
          <w:b/>
        </w:rPr>
        <w:t>:</w:t>
      </w:r>
    </w:p>
    <w:p w:rsidR="007D57A9" w:rsidRPr="00C3609A" w:rsidRDefault="007D57A9" w:rsidP="007D57A9">
      <w:pPr>
        <w:rPr>
          <w:rFonts w:ascii="Bookman Old Style" w:hAnsi="Bookman Old Style"/>
        </w:rPr>
      </w:pPr>
      <w:r w:rsidRPr="00C3609A">
        <w:rPr>
          <w:rFonts w:ascii="Bookman Old Style" w:hAnsi="Bookman Old Style"/>
        </w:rPr>
        <w:t xml:space="preserve">Sports drinks can be expensive to purchase on a regular basis. The following tips demonstrate how to make home-made sports drinks using water, fruit juice and salt. </w:t>
      </w:r>
    </w:p>
    <w:p w:rsidR="007D57A9" w:rsidRPr="00C3609A" w:rsidRDefault="007D57A9" w:rsidP="007D57A9">
      <w:pPr>
        <w:pStyle w:val="ListParagraph"/>
        <w:numPr>
          <w:ilvl w:val="0"/>
          <w:numId w:val="7"/>
        </w:numPr>
        <w:rPr>
          <w:rFonts w:ascii="Bookman Old Style" w:hAnsi="Bookman Old Style"/>
        </w:rPr>
      </w:pPr>
      <w:r w:rsidRPr="00C3609A">
        <w:rPr>
          <w:rFonts w:ascii="Bookman Old Style" w:hAnsi="Bookman Old Style"/>
          <w:b/>
        </w:rPr>
        <w:t>Hypotonic Drink</w:t>
      </w:r>
      <w:r w:rsidRPr="00C3609A">
        <w:rPr>
          <w:rFonts w:ascii="Bookman Old Style" w:hAnsi="Bookman Old Style"/>
        </w:rPr>
        <w:t xml:space="preserve"> (Low in Carbohydrates) – Mix 250ml of any fruit juice with 750ml of water and a pinch of table salt. </w:t>
      </w:r>
    </w:p>
    <w:p w:rsidR="000024FA" w:rsidRPr="00C3609A" w:rsidRDefault="000024FA" w:rsidP="000024FA">
      <w:pPr>
        <w:pStyle w:val="ListParagraph"/>
        <w:rPr>
          <w:rFonts w:ascii="Bookman Old Style" w:hAnsi="Bookman Old Style"/>
        </w:rPr>
      </w:pPr>
    </w:p>
    <w:p w:rsidR="000024FA" w:rsidRPr="00C3609A" w:rsidRDefault="00BB38A1" w:rsidP="000024FA">
      <w:pPr>
        <w:pStyle w:val="ListParagraph"/>
        <w:rPr>
          <w:rFonts w:ascii="Bookman Old Style" w:hAnsi="Bookman Old Style"/>
        </w:rPr>
      </w:pPr>
      <w:r w:rsidRPr="00C3609A">
        <w:rPr>
          <w:rFonts w:ascii="Bookman Old Style" w:hAnsi="Bookman Old Style"/>
        </w:rPr>
        <w:t xml:space="preserve">When? </w:t>
      </w:r>
      <w:r w:rsidR="000024FA" w:rsidRPr="00C3609A">
        <w:rPr>
          <w:rFonts w:ascii="Bookman Old Style" w:hAnsi="Bookman Old Style"/>
        </w:rPr>
        <w:t xml:space="preserve">Hypotonic drinks are perfect for maintaining good hydration status as they have a slightly better flavour than ordinary water, without adding too many calories. </w:t>
      </w:r>
    </w:p>
    <w:p w:rsidR="000024FA" w:rsidRPr="00C3609A" w:rsidRDefault="000024FA" w:rsidP="000024FA">
      <w:pPr>
        <w:pStyle w:val="ListParagraph"/>
        <w:rPr>
          <w:rFonts w:ascii="Bookman Old Style" w:hAnsi="Bookman Old Style"/>
        </w:rPr>
      </w:pPr>
    </w:p>
    <w:p w:rsidR="007D57A9" w:rsidRPr="00C3609A" w:rsidRDefault="007D57A9" w:rsidP="007D57A9">
      <w:pPr>
        <w:pStyle w:val="ListParagraph"/>
        <w:numPr>
          <w:ilvl w:val="0"/>
          <w:numId w:val="7"/>
        </w:numPr>
        <w:rPr>
          <w:rFonts w:ascii="Bookman Old Style" w:hAnsi="Bookman Old Style"/>
        </w:rPr>
      </w:pPr>
      <w:r w:rsidRPr="00C3609A">
        <w:rPr>
          <w:rFonts w:ascii="Bookman Old Style" w:hAnsi="Bookman Old Style"/>
          <w:b/>
        </w:rPr>
        <w:t>Isotonic Drink</w:t>
      </w:r>
      <w:r w:rsidRPr="00C3609A">
        <w:rPr>
          <w:rFonts w:ascii="Bookman Old Style" w:hAnsi="Bookman Old Style"/>
        </w:rPr>
        <w:t xml:space="preserve"> (Moderate in Carbohydrates) – Mix 500ml of any fruit juice with 500ml of water and a pinch of table salt.</w:t>
      </w:r>
    </w:p>
    <w:p w:rsidR="000024FA" w:rsidRPr="00C3609A" w:rsidRDefault="000024FA" w:rsidP="000024FA">
      <w:pPr>
        <w:pStyle w:val="ListParagraph"/>
        <w:rPr>
          <w:rFonts w:ascii="Bookman Old Style" w:hAnsi="Bookman Old Style"/>
        </w:rPr>
      </w:pPr>
    </w:p>
    <w:p w:rsidR="00BB38A1" w:rsidRPr="00C3609A" w:rsidRDefault="00BB38A1" w:rsidP="000024FA">
      <w:pPr>
        <w:pStyle w:val="ListParagraph"/>
        <w:rPr>
          <w:rFonts w:ascii="Bookman Old Style" w:hAnsi="Bookman Old Style"/>
        </w:rPr>
      </w:pPr>
      <w:r w:rsidRPr="00C3609A">
        <w:rPr>
          <w:rFonts w:ascii="Bookman Old Style" w:hAnsi="Bookman Old Style"/>
        </w:rPr>
        <w:t xml:space="preserve">When? Isotonic drinks are ideal before, during and after rugby matches because they contain a moderate quantity of carbohydrates for immediately preserving and replenishing carbohydrates and electrolytes lost through exercise. </w:t>
      </w:r>
    </w:p>
    <w:p w:rsidR="000024FA" w:rsidRPr="00C3609A" w:rsidRDefault="000024FA" w:rsidP="000024FA">
      <w:pPr>
        <w:pStyle w:val="ListParagraph"/>
        <w:rPr>
          <w:rFonts w:ascii="Bookman Old Style" w:hAnsi="Bookman Old Style"/>
        </w:rPr>
      </w:pPr>
    </w:p>
    <w:p w:rsidR="00BB38A1" w:rsidRPr="00C3609A" w:rsidRDefault="007D57A9" w:rsidP="00BB38A1">
      <w:pPr>
        <w:pStyle w:val="ListParagraph"/>
        <w:numPr>
          <w:ilvl w:val="0"/>
          <w:numId w:val="7"/>
        </w:numPr>
        <w:rPr>
          <w:rFonts w:ascii="Bookman Old Style" w:hAnsi="Bookman Old Style"/>
        </w:rPr>
      </w:pPr>
      <w:r w:rsidRPr="00C3609A">
        <w:rPr>
          <w:rFonts w:ascii="Bookman Old Style" w:hAnsi="Bookman Old Style"/>
          <w:b/>
        </w:rPr>
        <w:t>Hypertonic Drink</w:t>
      </w:r>
      <w:r w:rsidRPr="00C3609A">
        <w:rPr>
          <w:rFonts w:ascii="Bookman Old Style" w:hAnsi="Bookman Old Style"/>
        </w:rPr>
        <w:t xml:space="preserve"> (High in Carbohydrates) – Mix 750ml of any fruit juice with 20ml of water and a pinch of table salt.</w:t>
      </w:r>
    </w:p>
    <w:p w:rsidR="00BB38A1" w:rsidRPr="00C3609A" w:rsidRDefault="00BB38A1" w:rsidP="00BB38A1">
      <w:pPr>
        <w:pStyle w:val="ListParagraph"/>
        <w:rPr>
          <w:rFonts w:ascii="Bookman Old Style" w:hAnsi="Bookman Old Style"/>
        </w:rPr>
      </w:pPr>
    </w:p>
    <w:p w:rsidR="00BB38A1" w:rsidRPr="00C3609A" w:rsidRDefault="00BB38A1" w:rsidP="00BB38A1">
      <w:pPr>
        <w:pStyle w:val="ListParagraph"/>
        <w:rPr>
          <w:rFonts w:ascii="Bookman Old Style" w:hAnsi="Bookman Old Style"/>
        </w:rPr>
      </w:pPr>
      <w:r w:rsidRPr="00C3609A">
        <w:rPr>
          <w:rFonts w:ascii="Bookman Old Style" w:hAnsi="Bookman Old Style"/>
        </w:rPr>
        <w:t xml:space="preserve">When? Hypotonic drinks are ideal for reloading immediately after a match because of their high carbohydrate content. </w:t>
      </w:r>
    </w:p>
    <w:p w:rsidR="00BB38A1" w:rsidRPr="00C3609A" w:rsidRDefault="00BB38A1" w:rsidP="00BB38A1">
      <w:pPr>
        <w:rPr>
          <w:rFonts w:ascii="Bookman Old Style" w:hAnsi="Bookman Old Style"/>
        </w:rPr>
      </w:pPr>
    </w:p>
    <w:p w:rsidR="00BB38A1" w:rsidRPr="00C3609A" w:rsidRDefault="00863DCB" w:rsidP="00BB38A1">
      <w:pPr>
        <w:rPr>
          <w:rFonts w:ascii="Bookman Old Style" w:hAnsi="Bookman Old Style"/>
          <w:b/>
          <w:u w:val="single"/>
        </w:rPr>
      </w:pPr>
      <w:r w:rsidRPr="00C3609A">
        <w:rPr>
          <w:rFonts w:ascii="Bookman Old Style" w:hAnsi="Bookman Old Style"/>
          <w:b/>
          <w:u w:val="single"/>
        </w:rPr>
        <w:t xml:space="preserve">List of </w:t>
      </w:r>
      <w:r w:rsidR="00587F4E" w:rsidRPr="00C3609A">
        <w:rPr>
          <w:rFonts w:ascii="Bookman Old Style" w:hAnsi="Bookman Old Style"/>
          <w:b/>
          <w:u w:val="single"/>
        </w:rPr>
        <w:t>References</w:t>
      </w:r>
    </w:p>
    <w:p w:rsidR="00200BAE" w:rsidRPr="00C3609A" w:rsidRDefault="00200BAE" w:rsidP="00200BAE">
      <w:pPr>
        <w:spacing w:line="240" w:lineRule="auto"/>
        <w:rPr>
          <w:rFonts w:ascii="Bookman Old Style" w:hAnsi="Bookman Old Style" w:cs="Arial"/>
        </w:rPr>
      </w:pPr>
      <w:r w:rsidRPr="00C3609A">
        <w:rPr>
          <w:rFonts w:ascii="Bookman Old Style" w:hAnsi="Bookman Old Style" w:cs="Arial"/>
        </w:rPr>
        <w:t xml:space="preserve">Bean, A. (2010). </w:t>
      </w:r>
      <w:r w:rsidRPr="00C3609A">
        <w:rPr>
          <w:rFonts w:ascii="Bookman Old Style" w:hAnsi="Bookman Old Style" w:cs="Arial"/>
          <w:i/>
        </w:rPr>
        <w:t>The complete guide to sports nutrition</w:t>
      </w:r>
      <w:r w:rsidRPr="00C3609A">
        <w:rPr>
          <w:rFonts w:ascii="Bookman Old Style" w:hAnsi="Bookman Old Style" w:cs="Arial"/>
        </w:rPr>
        <w:t>. 6</w:t>
      </w:r>
      <w:r w:rsidRPr="00C3609A">
        <w:rPr>
          <w:rFonts w:ascii="Bookman Old Style" w:hAnsi="Bookman Old Style" w:cs="Arial"/>
          <w:vertAlign w:val="superscript"/>
        </w:rPr>
        <w:t>th</w:t>
      </w:r>
      <w:r w:rsidRPr="00C3609A">
        <w:rPr>
          <w:rFonts w:ascii="Bookman Old Style" w:hAnsi="Bookman Old Style" w:cs="Arial"/>
        </w:rPr>
        <w:t xml:space="preserve"> ed. A &amp; C Black. </w:t>
      </w:r>
    </w:p>
    <w:p w:rsidR="00587F4E" w:rsidRPr="00C3609A" w:rsidRDefault="00200BAE" w:rsidP="00BB38A1">
      <w:pPr>
        <w:rPr>
          <w:rFonts w:ascii="Bookman Old Style" w:hAnsi="Bookman Old Style"/>
        </w:rPr>
      </w:pPr>
      <w:proofErr w:type="spellStart"/>
      <w:r w:rsidRPr="00C3609A">
        <w:rPr>
          <w:rFonts w:ascii="Bookman Old Style" w:hAnsi="Bookman Old Style"/>
        </w:rPr>
        <w:t>Bompa</w:t>
      </w:r>
      <w:proofErr w:type="spellEnd"/>
      <w:r w:rsidR="008D5FB5" w:rsidRPr="00C3609A">
        <w:rPr>
          <w:rFonts w:ascii="Bookman Old Style" w:hAnsi="Bookman Old Style"/>
        </w:rPr>
        <w:t>, T.</w:t>
      </w:r>
      <w:r w:rsidRPr="00C3609A">
        <w:rPr>
          <w:rFonts w:ascii="Bookman Old Style" w:hAnsi="Bookman Old Style"/>
        </w:rPr>
        <w:t xml:space="preserve"> &amp; Claro</w:t>
      </w:r>
      <w:r w:rsidR="008D5FB5" w:rsidRPr="00C3609A">
        <w:rPr>
          <w:rFonts w:ascii="Bookman Old Style" w:hAnsi="Bookman Old Style"/>
        </w:rPr>
        <w:t>, F.</w:t>
      </w:r>
      <w:r w:rsidRPr="00C3609A">
        <w:rPr>
          <w:rFonts w:ascii="Bookman Old Style" w:hAnsi="Bookman Old Style"/>
        </w:rPr>
        <w:t xml:space="preserve"> (2009). </w:t>
      </w:r>
      <w:proofErr w:type="spellStart"/>
      <w:r w:rsidRPr="00C3609A">
        <w:rPr>
          <w:rFonts w:ascii="Bookman Old Style" w:hAnsi="Bookman Old Style"/>
          <w:i/>
        </w:rPr>
        <w:t>Periodization</w:t>
      </w:r>
      <w:proofErr w:type="spellEnd"/>
      <w:r w:rsidRPr="00C3609A">
        <w:rPr>
          <w:rFonts w:ascii="Bookman Old Style" w:hAnsi="Bookman Old Style"/>
          <w:i/>
        </w:rPr>
        <w:t xml:space="preserve"> in Rugby. </w:t>
      </w:r>
      <w:r w:rsidRPr="00C3609A">
        <w:rPr>
          <w:rFonts w:ascii="Bookman Old Style" w:hAnsi="Bookman Old Style"/>
        </w:rPr>
        <w:t xml:space="preserve">Meyer &amp; Meyer Sport (UK) Ltd. </w:t>
      </w:r>
    </w:p>
    <w:p w:rsidR="00200BAE" w:rsidRPr="00C3609A" w:rsidRDefault="00200BAE" w:rsidP="00200BAE">
      <w:pPr>
        <w:pStyle w:val="Heading2"/>
        <w:spacing w:before="0" w:beforeAutospacing="0" w:after="150" w:afterAutospacing="0"/>
        <w:rPr>
          <w:rFonts w:ascii="Bookman Old Style" w:hAnsi="Bookman Old Style" w:cs="Arial"/>
          <w:sz w:val="22"/>
          <w:szCs w:val="22"/>
        </w:rPr>
      </w:pPr>
      <w:r w:rsidRPr="00C3609A">
        <w:rPr>
          <w:rFonts w:ascii="Bookman Old Style" w:hAnsi="Bookman Old Style" w:cs="Arial"/>
          <w:b w:val="0"/>
          <w:color w:val="000000" w:themeColor="text1"/>
          <w:sz w:val="22"/>
          <w:szCs w:val="22"/>
        </w:rPr>
        <w:t xml:space="preserve">British Nutrition Foundation (2010). Hydration for optimum athletic performance. [online]. Last accessed on 06 December 2010 at </w:t>
      </w:r>
      <w:hyperlink r:id="rId21" w:history="1">
        <w:r w:rsidRPr="00C3609A">
          <w:rPr>
            <w:rStyle w:val="Hyperlink"/>
            <w:rFonts w:ascii="Bookman Old Style" w:hAnsi="Bookman Old Style" w:cs="Arial"/>
            <w:b w:val="0"/>
            <w:sz w:val="22"/>
            <w:szCs w:val="22"/>
          </w:rPr>
          <w:t>http://www.nutrition.org.uk/</w:t>
        </w:r>
      </w:hyperlink>
      <w:r w:rsidRPr="00C3609A">
        <w:rPr>
          <w:rFonts w:ascii="Bookman Old Style" w:hAnsi="Bookman Old Style" w:cs="Arial"/>
          <w:b w:val="0"/>
          <w:sz w:val="22"/>
          <w:szCs w:val="22"/>
        </w:rPr>
        <w:t xml:space="preserve"> </w:t>
      </w:r>
      <w:r w:rsidRPr="00C3609A">
        <w:rPr>
          <w:rFonts w:ascii="Bookman Old Style" w:hAnsi="Bookman Old Style" w:cs="Arial"/>
          <w:sz w:val="22"/>
          <w:szCs w:val="22"/>
        </w:rPr>
        <w:t xml:space="preserve"> </w:t>
      </w:r>
    </w:p>
    <w:p w:rsidR="00200BAE" w:rsidRPr="00C3609A" w:rsidRDefault="00200BAE" w:rsidP="00200BAE">
      <w:pPr>
        <w:spacing w:line="240" w:lineRule="auto"/>
        <w:rPr>
          <w:rFonts w:ascii="Bookman Old Style" w:hAnsi="Bookman Old Style" w:cs="Arial"/>
        </w:rPr>
      </w:pPr>
      <w:r w:rsidRPr="00C3609A">
        <w:rPr>
          <w:rFonts w:ascii="Bookman Old Style" w:hAnsi="Bookman Old Style" w:cs="Arial"/>
        </w:rPr>
        <w:t xml:space="preserve">Cardwell, G. (2006). </w:t>
      </w:r>
      <w:r w:rsidRPr="00C3609A">
        <w:rPr>
          <w:rFonts w:ascii="Bookman Old Style" w:hAnsi="Bookman Old Style" w:cs="Arial"/>
          <w:i/>
          <w:iCs/>
        </w:rPr>
        <w:t xml:space="preserve">Gold Medal Nutrition </w:t>
      </w:r>
      <w:r w:rsidRPr="00C3609A">
        <w:rPr>
          <w:rFonts w:ascii="Bookman Old Style" w:hAnsi="Bookman Old Style" w:cs="Arial"/>
        </w:rPr>
        <w:t>Human Kinetics Champaign Illinois.</w:t>
      </w:r>
    </w:p>
    <w:p w:rsidR="00200BAE" w:rsidRPr="00C3609A" w:rsidRDefault="00200BAE" w:rsidP="00200BAE">
      <w:pPr>
        <w:spacing w:line="240" w:lineRule="auto"/>
        <w:rPr>
          <w:rFonts w:ascii="Bookman Old Style" w:hAnsi="Bookman Old Style" w:cs="Arial"/>
          <w:color w:val="0A0905"/>
        </w:rPr>
      </w:pPr>
      <w:proofErr w:type="spellStart"/>
      <w:r w:rsidRPr="00C3609A">
        <w:rPr>
          <w:rFonts w:ascii="Bookman Old Style" w:hAnsi="Bookman Old Style" w:cs="Arial"/>
        </w:rPr>
        <w:t>Cribb</w:t>
      </w:r>
      <w:proofErr w:type="spellEnd"/>
      <w:r w:rsidRPr="00C3609A">
        <w:rPr>
          <w:rFonts w:ascii="Bookman Old Style" w:hAnsi="Bookman Old Style" w:cs="Arial"/>
        </w:rPr>
        <w:t xml:space="preserve">, P.J., Williams, A.D., </w:t>
      </w:r>
      <w:proofErr w:type="spellStart"/>
      <w:r w:rsidRPr="00C3609A">
        <w:rPr>
          <w:rFonts w:ascii="Bookman Old Style" w:hAnsi="Bookman Old Style" w:cs="Arial"/>
        </w:rPr>
        <w:t>Stathis</w:t>
      </w:r>
      <w:proofErr w:type="spellEnd"/>
      <w:r w:rsidRPr="00C3609A">
        <w:rPr>
          <w:rFonts w:ascii="Bookman Old Style" w:hAnsi="Bookman Old Style" w:cs="Arial"/>
        </w:rPr>
        <w:t xml:space="preserve">, C.G., Carey, M.F. &amp; Hayes, A. (2007). </w:t>
      </w:r>
      <w:r w:rsidRPr="00C3609A">
        <w:rPr>
          <w:rStyle w:val="apple-style-span"/>
          <w:rFonts w:ascii="Bookman Old Style" w:hAnsi="Bookman Old Style" w:cs="Arial"/>
          <w:color w:val="0A0905"/>
        </w:rPr>
        <w:t xml:space="preserve">Effects of Whey Isolate, </w:t>
      </w:r>
      <w:proofErr w:type="spellStart"/>
      <w:r w:rsidRPr="00C3609A">
        <w:rPr>
          <w:rStyle w:val="apple-style-span"/>
          <w:rFonts w:ascii="Bookman Old Style" w:hAnsi="Bookman Old Style" w:cs="Arial"/>
          <w:color w:val="0A0905"/>
        </w:rPr>
        <w:t>Creatine</w:t>
      </w:r>
      <w:proofErr w:type="spellEnd"/>
      <w:r w:rsidRPr="00C3609A">
        <w:rPr>
          <w:rStyle w:val="apple-style-span"/>
          <w:rFonts w:ascii="Bookman Old Style" w:hAnsi="Bookman Old Style" w:cs="Arial"/>
          <w:color w:val="0A0905"/>
        </w:rPr>
        <w:t xml:space="preserve">, and Resistance Training on Muscle Hypertrophy. </w:t>
      </w:r>
      <w:r w:rsidRPr="00C3609A">
        <w:rPr>
          <w:rStyle w:val="apple-style-span"/>
          <w:rFonts w:ascii="Bookman Old Style" w:hAnsi="Bookman Old Style" w:cs="Arial"/>
          <w:i/>
          <w:color w:val="0A0905"/>
        </w:rPr>
        <w:t xml:space="preserve">Medicine and Science in Sports and Exercise, </w:t>
      </w:r>
      <w:r w:rsidRPr="00C3609A">
        <w:rPr>
          <w:rStyle w:val="apple-style-span"/>
          <w:rFonts w:ascii="Bookman Old Style" w:hAnsi="Bookman Old Style" w:cs="Arial"/>
          <w:b/>
          <w:color w:val="0A0905"/>
        </w:rPr>
        <w:t xml:space="preserve">39 </w:t>
      </w:r>
      <w:r w:rsidRPr="00C3609A">
        <w:rPr>
          <w:rStyle w:val="apple-style-span"/>
          <w:rFonts w:ascii="Bookman Old Style" w:hAnsi="Bookman Old Style" w:cs="Arial"/>
          <w:color w:val="0A0905"/>
        </w:rPr>
        <w:t>(2), 298-307.</w:t>
      </w:r>
    </w:p>
    <w:p w:rsidR="00200BAE" w:rsidRPr="00C3609A" w:rsidRDefault="00200BAE" w:rsidP="00200BAE">
      <w:pPr>
        <w:spacing w:before="240" w:line="240" w:lineRule="auto"/>
        <w:rPr>
          <w:rFonts w:ascii="Bookman Old Style" w:hAnsi="Bookman Old Style"/>
        </w:rPr>
      </w:pPr>
      <w:r w:rsidRPr="00C3609A">
        <w:rPr>
          <w:rFonts w:ascii="Bookman Old Style" w:hAnsi="Bookman Old Style"/>
        </w:rPr>
        <w:t xml:space="preserve">Department of Health. (1991). </w:t>
      </w:r>
      <w:r w:rsidRPr="00C3609A">
        <w:rPr>
          <w:rFonts w:ascii="Bookman Old Style" w:hAnsi="Bookman Old Style"/>
          <w:i/>
        </w:rPr>
        <w:t>Dietary Reference Values for Food, Energy and Nutrients for the United Kingdom</w:t>
      </w:r>
      <w:r w:rsidRPr="00C3609A">
        <w:rPr>
          <w:rFonts w:ascii="Bookman Old Style" w:hAnsi="Bookman Old Style"/>
          <w:i/>
          <w:iCs/>
        </w:rPr>
        <w:t xml:space="preserve">. </w:t>
      </w:r>
      <w:r w:rsidRPr="00C3609A">
        <w:rPr>
          <w:rFonts w:ascii="Bookman Old Style" w:hAnsi="Bookman Old Style"/>
        </w:rPr>
        <w:t>HMSO. Report on Health and Social Subjects. Report of the Panel on Dietary Reference Values of the Committee on Medical Aspects of Food Policy. No. 41.</w:t>
      </w:r>
    </w:p>
    <w:p w:rsidR="00200BAE" w:rsidRPr="00C3609A" w:rsidRDefault="00200BAE" w:rsidP="00200BAE">
      <w:pPr>
        <w:spacing w:line="240" w:lineRule="auto"/>
        <w:rPr>
          <w:rFonts w:ascii="Bookman Old Style" w:hAnsi="Bookman Old Style"/>
        </w:rPr>
      </w:pPr>
      <w:proofErr w:type="spellStart"/>
      <w:r w:rsidRPr="00C3609A">
        <w:rPr>
          <w:rFonts w:ascii="Bookman Old Style" w:hAnsi="Bookman Old Style" w:cs="Arial"/>
          <w:lang w:val="es-ES_tradnl"/>
        </w:rPr>
        <w:t>Lucozade</w:t>
      </w:r>
      <w:proofErr w:type="spellEnd"/>
      <w:r w:rsidRPr="00C3609A">
        <w:rPr>
          <w:rFonts w:ascii="Bookman Old Style" w:hAnsi="Bookman Old Style" w:cs="Arial"/>
          <w:lang w:val="es-ES_tradnl"/>
        </w:rPr>
        <w:t xml:space="preserve"> (2010). </w:t>
      </w:r>
      <w:proofErr w:type="spellStart"/>
      <w:r w:rsidRPr="00C3609A">
        <w:rPr>
          <w:rFonts w:ascii="Bookman Old Style" w:hAnsi="Bookman Old Style" w:cs="Arial"/>
          <w:lang w:val="es-ES_tradnl"/>
        </w:rPr>
        <w:t>Lucozade</w:t>
      </w:r>
      <w:proofErr w:type="spellEnd"/>
      <w:r w:rsidRPr="00C3609A">
        <w:rPr>
          <w:rFonts w:ascii="Bookman Old Style" w:hAnsi="Bookman Old Style" w:cs="Arial"/>
          <w:lang w:val="es-ES_tradnl"/>
        </w:rPr>
        <w:t xml:space="preserve"> Sport. [online]. </w:t>
      </w:r>
      <w:r w:rsidRPr="00C3609A">
        <w:rPr>
          <w:rFonts w:ascii="Bookman Old Style" w:hAnsi="Bookman Old Style" w:cs="Arial"/>
        </w:rPr>
        <w:t xml:space="preserve">Last accessed on 06 December 2010 at </w:t>
      </w:r>
      <w:hyperlink r:id="rId22" w:history="1">
        <w:r w:rsidRPr="00C3609A">
          <w:rPr>
            <w:rStyle w:val="Hyperlink"/>
            <w:rFonts w:ascii="Bookman Old Style" w:hAnsi="Bookman Old Style" w:cs="Arial"/>
          </w:rPr>
          <w:t>http://www.lucozadeshop.com/</w:t>
        </w:r>
      </w:hyperlink>
    </w:p>
    <w:p w:rsidR="00200BAE" w:rsidRPr="00C3609A" w:rsidRDefault="00200BAE" w:rsidP="00200BAE">
      <w:pPr>
        <w:spacing w:line="240" w:lineRule="auto"/>
        <w:rPr>
          <w:rFonts w:ascii="Bookman Old Style" w:hAnsi="Bookman Old Style" w:cs="Arial"/>
        </w:rPr>
      </w:pPr>
      <w:proofErr w:type="spellStart"/>
      <w:r w:rsidRPr="00C3609A">
        <w:rPr>
          <w:rFonts w:ascii="Bookman Old Style" w:hAnsi="Bookman Old Style" w:cs="Arial"/>
        </w:rPr>
        <w:lastRenderedPageBreak/>
        <w:t>Maughan</w:t>
      </w:r>
      <w:proofErr w:type="spellEnd"/>
      <w:r w:rsidRPr="00C3609A">
        <w:rPr>
          <w:rFonts w:ascii="Bookman Old Style" w:hAnsi="Bookman Old Style" w:cs="Arial"/>
        </w:rPr>
        <w:t xml:space="preserve">, R.J. &amp; </w:t>
      </w:r>
      <w:proofErr w:type="spellStart"/>
      <w:r w:rsidRPr="00C3609A">
        <w:rPr>
          <w:rFonts w:ascii="Bookman Old Style" w:hAnsi="Bookman Old Style" w:cs="Arial"/>
        </w:rPr>
        <w:t>Shirreffs</w:t>
      </w:r>
      <w:proofErr w:type="spellEnd"/>
      <w:r w:rsidRPr="00C3609A">
        <w:rPr>
          <w:rFonts w:ascii="Bookman Old Style" w:hAnsi="Bookman Old Style" w:cs="Arial"/>
        </w:rPr>
        <w:t xml:space="preserve">, S.M. (1997). Recovery from prolonged exercise: restoration of water and electrolyte balance. </w:t>
      </w:r>
      <w:r w:rsidRPr="00C3609A">
        <w:rPr>
          <w:rFonts w:ascii="Bookman Old Style" w:hAnsi="Bookman Old Style" w:cs="Arial"/>
          <w:i/>
          <w:iCs/>
        </w:rPr>
        <w:t xml:space="preserve">Journal of Sports Sciences, </w:t>
      </w:r>
      <w:r w:rsidRPr="00C3609A">
        <w:rPr>
          <w:rFonts w:ascii="Bookman Old Style" w:hAnsi="Bookman Old Style" w:cs="Arial"/>
          <w:b/>
          <w:bCs/>
        </w:rPr>
        <w:t xml:space="preserve">15 </w:t>
      </w:r>
      <w:r w:rsidRPr="00C3609A">
        <w:rPr>
          <w:rFonts w:ascii="Bookman Old Style" w:hAnsi="Bookman Old Style" w:cs="Arial"/>
        </w:rPr>
        <w:t xml:space="preserve">(3), pp. 297-303. </w:t>
      </w:r>
    </w:p>
    <w:p w:rsidR="00200BAE" w:rsidRPr="00C3609A" w:rsidRDefault="00200BAE" w:rsidP="00200BAE">
      <w:pPr>
        <w:spacing w:line="240" w:lineRule="auto"/>
        <w:rPr>
          <w:rFonts w:ascii="Bookman Old Style" w:hAnsi="Bookman Old Style" w:cs="Arial"/>
        </w:rPr>
      </w:pPr>
      <w:proofErr w:type="spellStart"/>
      <w:r w:rsidRPr="00C3609A">
        <w:rPr>
          <w:rFonts w:ascii="Bookman Old Style" w:hAnsi="Bookman Old Style" w:cs="Arial"/>
        </w:rPr>
        <w:t>McKardle</w:t>
      </w:r>
      <w:proofErr w:type="spellEnd"/>
      <w:r w:rsidRPr="00C3609A">
        <w:rPr>
          <w:rFonts w:ascii="Bookman Old Style" w:hAnsi="Bookman Old Style" w:cs="Arial"/>
        </w:rPr>
        <w:t xml:space="preserve">, </w:t>
      </w:r>
      <w:proofErr w:type="spellStart"/>
      <w:r w:rsidRPr="00C3609A">
        <w:rPr>
          <w:rFonts w:ascii="Bookman Old Style" w:hAnsi="Bookman Old Style" w:cs="Arial"/>
        </w:rPr>
        <w:t>Katch</w:t>
      </w:r>
      <w:proofErr w:type="spellEnd"/>
      <w:r w:rsidRPr="00C3609A">
        <w:rPr>
          <w:rFonts w:ascii="Bookman Old Style" w:hAnsi="Bookman Old Style" w:cs="Arial"/>
        </w:rPr>
        <w:t xml:space="preserve"> &amp; </w:t>
      </w:r>
      <w:proofErr w:type="spellStart"/>
      <w:r w:rsidRPr="00C3609A">
        <w:rPr>
          <w:rFonts w:ascii="Bookman Old Style" w:hAnsi="Bookman Old Style" w:cs="Arial"/>
        </w:rPr>
        <w:t>Katch</w:t>
      </w:r>
      <w:proofErr w:type="spellEnd"/>
      <w:r w:rsidRPr="00C3609A">
        <w:rPr>
          <w:rFonts w:ascii="Bookman Old Style" w:hAnsi="Bookman Old Style" w:cs="Arial"/>
        </w:rPr>
        <w:t xml:space="preserve"> (2005). </w:t>
      </w:r>
      <w:r w:rsidRPr="00C3609A">
        <w:rPr>
          <w:rFonts w:ascii="Bookman Old Style" w:hAnsi="Bookman Old Style" w:cs="Arial"/>
          <w:i/>
        </w:rPr>
        <w:t>Sports and exercise nutrition</w:t>
      </w:r>
      <w:r w:rsidRPr="00C3609A">
        <w:rPr>
          <w:rFonts w:ascii="Bookman Old Style" w:hAnsi="Bookman Old Style" w:cs="Arial"/>
        </w:rPr>
        <w:t>. 2</w:t>
      </w:r>
      <w:r w:rsidRPr="00C3609A">
        <w:rPr>
          <w:rFonts w:ascii="Bookman Old Style" w:hAnsi="Bookman Old Style" w:cs="Arial"/>
          <w:vertAlign w:val="superscript"/>
        </w:rPr>
        <w:t>nd</w:t>
      </w:r>
      <w:r w:rsidRPr="00C3609A">
        <w:rPr>
          <w:rFonts w:ascii="Bookman Old Style" w:hAnsi="Bookman Old Style" w:cs="Arial"/>
        </w:rPr>
        <w:t xml:space="preserve"> ed. </w:t>
      </w:r>
      <w:proofErr w:type="spellStart"/>
      <w:r w:rsidRPr="00C3609A">
        <w:rPr>
          <w:rFonts w:ascii="Bookman Old Style" w:hAnsi="Bookman Old Style" w:cs="Arial"/>
        </w:rPr>
        <w:t>Lipincott</w:t>
      </w:r>
      <w:proofErr w:type="spellEnd"/>
      <w:r w:rsidRPr="00C3609A">
        <w:rPr>
          <w:rFonts w:ascii="Bookman Old Style" w:hAnsi="Bookman Old Style" w:cs="Arial"/>
        </w:rPr>
        <w:t xml:space="preserve"> Williams &amp; Wilkins. </w:t>
      </w:r>
    </w:p>
    <w:p w:rsidR="00200BAE" w:rsidRPr="00C3609A" w:rsidRDefault="00200BAE" w:rsidP="00200BAE">
      <w:pPr>
        <w:spacing w:line="240" w:lineRule="auto"/>
        <w:rPr>
          <w:rFonts w:ascii="Bookman Old Style" w:hAnsi="Bookman Old Style" w:cs="Arial"/>
        </w:rPr>
      </w:pPr>
      <w:proofErr w:type="spellStart"/>
      <w:r w:rsidRPr="00C3609A">
        <w:rPr>
          <w:rFonts w:ascii="Bookman Old Style" w:hAnsi="Bookman Old Style" w:cs="Arial"/>
        </w:rPr>
        <w:t>Pendergast</w:t>
      </w:r>
      <w:proofErr w:type="spellEnd"/>
      <w:r w:rsidRPr="00C3609A">
        <w:rPr>
          <w:rFonts w:ascii="Bookman Old Style" w:hAnsi="Bookman Old Style" w:cs="Arial"/>
        </w:rPr>
        <w:t xml:space="preserve">, D.R., </w:t>
      </w:r>
      <w:proofErr w:type="spellStart"/>
      <w:r w:rsidRPr="00C3609A">
        <w:rPr>
          <w:rFonts w:ascii="Bookman Old Style" w:hAnsi="Bookman Old Style" w:cs="Arial"/>
        </w:rPr>
        <w:t>Leddy</w:t>
      </w:r>
      <w:proofErr w:type="spellEnd"/>
      <w:r w:rsidRPr="00C3609A">
        <w:rPr>
          <w:rFonts w:ascii="Bookman Old Style" w:hAnsi="Bookman Old Style" w:cs="Arial"/>
        </w:rPr>
        <w:t xml:space="preserve">, J.L. </w:t>
      </w:r>
      <w:proofErr w:type="spellStart"/>
      <w:r w:rsidRPr="00C3609A">
        <w:rPr>
          <w:rFonts w:ascii="Bookman Old Style" w:hAnsi="Bookman Old Style" w:cs="Arial"/>
        </w:rPr>
        <w:t>Venkatraman</w:t>
      </w:r>
      <w:proofErr w:type="spellEnd"/>
      <w:r w:rsidRPr="00C3609A">
        <w:rPr>
          <w:rFonts w:ascii="Bookman Old Style" w:hAnsi="Bookman Old Style" w:cs="Arial"/>
        </w:rPr>
        <w:t xml:space="preserve">, J.T. (2000). A perspective on fat intake in athletes. </w:t>
      </w:r>
      <w:r w:rsidRPr="00C3609A">
        <w:rPr>
          <w:rFonts w:ascii="Bookman Old Style" w:hAnsi="Bookman Old Style" w:cs="Arial"/>
          <w:i/>
        </w:rPr>
        <w:t xml:space="preserve">Journal of the American College of Nutrition, </w:t>
      </w:r>
      <w:r w:rsidRPr="00C3609A">
        <w:rPr>
          <w:rFonts w:ascii="Bookman Old Style" w:hAnsi="Bookman Old Style" w:cs="Arial"/>
          <w:b/>
        </w:rPr>
        <w:t xml:space="preserve">19 </w:t>
      </w:r>
      <w:r w:rsidRPr="00C3609A">
        <w:rPr>
          <w:rFonts w:ascii="Bookman Old Style" w:hAnsi="Bookman Old Style" w:cs="Arial"/>
        </w:rPr>
        <w:t xml:space="preserve">(3), pp.345-350. </w:t>
      </w:r>
    </w:p>
    <w:p w:rsidR="00A1742B" w:rsidRPr="00C3609A" w:rsidRDefault="00A1742B" w:rsidP="00200BAE">
      <w:pPr>
        <w:spacing w:line="240" w:lineRule="auto"/>
        <w:rPr>
          <w:rFonts w:ascii="Bookman Old Style" w:hAnsi="Bookman Old Style" w:cs="Arial"/>
        </w:rPr>
      </w:pPr>
      <w:r w:rsidRPr="00C3609A">
        <w:rPr>
          <w:rFonts w:ascii="Bookman Old Style" w:hAnsi="Bookman Old Style" w:cs="Arial"/>
        </w:rPr>
        <w:t xml:space="preserve">Rugby Football Union. (2012). RFU: Nutrition. [online]. Last accessed on 06 August at </w:t>
      </w:r>
      <w:hyperlink r:id="rId23" w:history="1">
        <w:r w:rsidRPr="00C3609A">
          <w:rPr>
            <w:rStyle w:val="Hyperlink"/>
            <w:rFonts w:ascii="Bookman Old Style" w:hAnsi="Bookman Old Style"/>
          </w:rPr>
          <w:t>http://www.rfu.com/takingpart/fitness/nutritionguidance</w:t>
        </w:r>
      </w:hyperlink>
    </w:p>
    <w:p w:rsidR="00200BAE" w:rsidRPr="00C3609A" w:rsidRDefault="00200BAE" w:rsidP="00200BAE">
      <w:pPr>
        <w:spacing w:line="240" w:lineRule="auto"/>
        <w:rPr>
          <w:rFonts w:ascii="Bookman Old Style" w:hAnsi="Bookman Old Style" w:cs="Arial"/>
        </w:rPr>
      </w:pPr>
      <w:r w:rsidRPr="00C3609A">
        <w:rPr>
          <w:rFonts w:ascii="Bookman Old Style" w:hAnsi="Bookman Old Style" w:cs="Arial"/>
        </w:rPr>
        <w:t xml:space="preserve">Tipton, K.D. &amp; Wolfe, R.R. (2004). Protein and amino acids for athletes. </w:t>
      </w:r>
      <w:r w:rsidRPr="00C3609A">
        <w:rPr>
          <w:rFonts w:ascii="Bookman Old Style" w:hAnsi="Bookman Old Style" w:cs="Arial"/>
          <w:i/>
        </w:rPr>
        <w:t xml:space="preserve">Journal of Sports Sciences, </w:t>
      </w:r>
      <w:r w:rsidRPr="00C3609A">
        <w:rPr>
          <w:rFonts w:ascii="Bookman Old Style" w:hAnsi="Bookman Old Style" w:cs="Arial"/>
          <w:b/>
        </w:rPr>
        <w:t xml:space="preserve">22 </w:t>
      </w:r>
      <w:r w:rsidRPr="00C3609A">
        <w:rPr>
          <w:rFonts w:ascii="Bookman Old Style" w:hAnsi="Bookman Old Style" w:cs="Arial"/>
        </w:rPr>
        <w:t xml:space="preserve">(1), pp.65-79. </w:t>
      </w:r>
    </w:p>
    <w:p w:rsidR="00200BAE" w:rsidRPr="00C3609A" w:rsidRDefault="00200BAE" w:rsidP="00200BAE">
      <w:pPr>
        <w:spacing w:line="240" w:lineRule="auto"/>
        <w:rPr>
          <w:rFonts w:ascii="Bookman Old Style" w:hAnsi="Bookman Old Style" w:cs="Arial"/>
          <w:color w:val="000000"/>
        </w:rPr>
      </w:pPr>
      <w:proofErr w:type="spellStart"/>
      <w:r w:rsidRPr="00C3609A">
        <w:rPr>
          <w:rStyle w:val="apple-style-span"/>
          <w:rFonts w:ascii="Bookman Old Style" w:hAnsi="Bookman Old Style" w:cs="Arial"/>
          <w:color w:val="000000"/>
        </w:rPr>
        <w:t>Ziegenfuss</w:t>
      </w:r>
      <w:proofErr w:type="spellEnd"/>
      <w:r w:rsidRPr="00C3609A">
        <w:rPr>
          <w:rStyle w:val="apple-converted-space"/>
          <w:rFonts w:ascii="Bookman Old Style" w:hAnsi="Bookman Old Style" w:cs="Arial"/>
          <w:color w:val="000000"/>
        </w:rPr>
        <w:t xml:space="preserve">, T.N., Landis, J.A. &amp; Lemieux, R.A. (2010). </w:t>
      </w:r>
      <w:r w:rsidRPr="00C3609A">
        <w:rPr>
          <w:rStyle w:val="apple-style-span"/>
          <w:rFonts w:ascii="Bookman Old Style" w:hAnsi="Bookman Old Style" w:cs="Arial"/>
          <w:color w:val="0A0905"/>
        </w:rPr>
        <w:t xml:space="preserve">Protein for Sports-New Data and New Recommendations. </w:t>
      </w:r>
      <w:r w:rsidRPr="00C3609A">
        <w:rPr>
          <w:rStyle w:val="apple-style-span"/>
          <w:rFonts w:ascii="Bookman Old Style" w:hAnsi="Bookman Old Style" w:cs="Arial"/>
          <w:i/>
          <w:color w:val="0A0905"/>
        </w:rPr>
        <w:t xml:space="preserve">Strength and Conditioning Journal, </w:t>
      </w:r>
      <w:r w:rsidRPr="00C3609A">
        <w:rPr>
          <w:rStyle w:val="apple-style-span"/>
          <w:rFonts w:ascii="Bookman Old Style" w:hAnsi="Bookman Old Style" w:cs="Arial"/>
          <w:b/>
          <w:color w:val="0A0905"/>
        </w:rPr>
        <w:t xml:space="preserve">31 </w:t>
      </w:r>
      <w:r w:rsidRPr="00C3609A">
        <w:rPr>
          <w:rStyle w:val="apple-style-span"/>
          <w:rFonts w:ascii="Bookman Old Style" w:hAnsi="Bookman Old Style" w:cs="Arial"/>
          <w:color w:val="0A0905"/>
        </w:rPr>
        <w:t xml:space="preserve">(1), pp.65-71. </w:t>
      </w:r>
    </w:p>
    <w:p w:rsidR="00200BAE" w:rsidRPr="00587F4E" w:rsidRDefault="00200BAE" w:rsidP="00BB38A1"/>
    <w:sectPr w:rsidR="00200BAE" w:rsidRPr="00587F4E" w:rsidSect="001622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905"/>
    <w:multiLevelType w:val="hybridMultilevel"/>
    <w:tmpl w:val="FF60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15E21"/>
    <w:multiLevelType w:val="hybridMultilevel"/>
    <w:tmpl w:val="B82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40175"/>
    <w:multiLevelType w:val="hybridMultilevel"/>
    <w:tmpl w:val="33FE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6D1CBD"/>
    <w:multiLevelType w:val="hybridMultilevel"/>
    <w:tmpl w:val="603691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1D787F"/>
    <w:multiLevelType w:val="hybridMultilevel"/>
    <w:tmpl w:val="C6C8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514E4F"/>
    <w:multiLevelType w:val="hybridMultilevel"/>
    <w:tmpl w:val="CA6891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A3784"/>
    <w:multiLevelType w:val="hybridMultilevel"/>
    <w:tmpl w:val="281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535FAC"/>
    <w:multiLevelType w:val="hybridMultilevel"/>
    <w:tmpl w:val="35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D51C64"/>
    <w:multiLevelType w:val="hybridMultilevel"/>
    <w:tmpl w:val="B926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DA1E1C"/>
    <w:multiLevelType w:val="hybridMultilevel"/>
    <w:tmpl w:val="A810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3A59BF"/>
    <w:multiLevelType w:val="hybridMultilevel"/>
    <w:tmpl w:val="8932BC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AE2C3A"/>
    <w:multiLevelType w:val="hybridMultilevel"/>
    <w:tmpl w:val="BB50A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7"/>
  </w:num>
  <w:num w:numId="6">
    <w:abstractNumId w:val="6"/>
  </w:num>
  <w:num w:numId="7">
    <w:abstractNumId w:val="10"/>
  </w:num>
  <w:num w:numId="8">
    <w:abstractNumId w:val="4"/>
  </w:num>
  <w:num w:numId="9">
    <w:abstractNumId w:val="3"/>
  </w:num>
  <w:num w:numId="10">
    <w:abstractNumId w:val="5"/>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5476"/>
    <w:rsid w:val="000024FA"/>
    <w:rsid w:val="0000734F"/>
    <w:rsid w:val="0001512F"/>
    <w:rsid w:val="00042C7A"/>
    <w:rsid w:val="000624A3"/>
    <w:rsid w:val="000833C0"/>
    <w:rsid w:val="00086039"/>
    <w:rsid w:val="0008677B"/>
    <w:rsid w:val="00092177"/>
    <w:rsid w:val="00094BD5"/>
    <w:rsid w:val="000C73F9"/>
    <w:rsid w:val="000D1E51"/>
    <w:rsid w:val="000F25A2"/>
    <w:rsid w:val="00112B56"/>
    <w:rsid w:val="00137C9D"/>
    <w:rsid w:val="00162258"/>
    <w:rsid w:val="001C1E8B"/>
    <w:rsid w:val="001E7401"/>
    <w:rsid w:val="001F3553"/>
    <w:rsid w:val="00200BAE"/>
    <w:rsid w:val="00217321"/>
    <w:rsid w:val="002427DD"/>
    <w:rsid w:val="00265AF5"/>
    <w:rsid w:val="00285527"/>
    <w:rsid w:val="003440F8"/>
    <w:rsid w:val="00395323"/>
    <w:rsid w:val="003A070F"/>
    <w:rsid w:val="003A60B8"/>
    <w:rsid w:val="003C3911"/>
    <w:rsid w:val="00400D8C"/>
    <w:rsid w:val="00417CB6"/>
    <w:rsid w:val="00450BC8"/>
    <w:rsid w:val="004627A7"/>
    <w:rsid w:val="004C21C9"/>
    <w:rsid w:val="004D4B03"/>
    <w:rsid w:val="004F54A2"/>
    <w:rsid w:val="004F76F3"/>
    <w:rsid w:val="00502F80"/>
    <w:rsid w:val="00511D6E"/>
    <w:rsid w:val="0054187B"/>
    <w:rsid w:val="00550A09"/>
    <w:rsid w:val="005838DE"/>
    <w:rsid w:val="00587F4E"/>
    <w:rsid w:val="00592117"/>
    <w:rsid w:val="005A3B93"/>
    <w:rsid w:val="005C22EB"/>
    <w:rsid w:val="005D399F"/>
    <w:rsid w:val="005D485E"/>
    <w:rsid w:val="005E1B11"/>
    <w:rsid w:val="005F60E7"/>
    <w:rsid w:val="006160A9"/>
    <w:rsid w:val="00655013"/>
    <w:rsid w:val="00655966"/>
    <w:rsid w:val="00687D13"/>
    <w:rsid w:val="006921EF"/>
    <w:rsid w:val="0069665C"/>
    <w:rsid w:val="006A0FEC"/>
    <w:rsid w:val="006B334A"/>
    <w:rsid w:val="006B43D7"/>
    <w:rsid w:val="006D3C5F"/>
    <w:rsid w:val="006D6CEB"/>
    <w:rsid w:val="00716D76"/>
    <w:rsid w:val="00731B21"/>
    <w:rsid w:val="00747B50"/>
    <w:rsid w:val="0075736C"/>
    <w:rsid w:val="0079520F"/>
    <w:rsid w:val="007D02D7"/>
    <w:rsid w:val="007D57A9"/>
    <w:rsid w:val="007E5009"/>
    <w:rsid w:val="007F579B"/>
    <w:rsid w:val="007F7EE3"/>
    <w:rsid w:val="00846CE6"/>
    <w:rsid w:val="00855D8E"/>
    <w:rsid w:val="00862DE4"/>
    <w:rsid w:val="00863DCB"/>
    <w:rsid w:val="008C081F"/>
    <w:rsid w:val="008D5FB5"/>
    <w:rsid w:val="008F17E6"/>
    <w:rsid w:val="00911CE1"/>
    <w:rsid w:val="0091642C"/>
    <w:rsid w:val="0092696B"/>
    <w:rsid w:val="009359AD"/>
    <w:rsid w:val="00940BDD"/>
    <w:rsid w:val="00975476"/>
    <w:rsid w:val="009B3596"/>
    <w:rsid w:val="009F70F2"/>
    <w:rsid w:val="00A0270E"/>
    <w:rsid w:val="00A1742B"/>
    <w:rsid w:val="00A23F0B"/>
    <w:rsid w:val="00A56BFC"/>
    <w:rsid w:val="00AC5327"/>
    <w:rsid w:val="00AC7162"/>
    <w:rsid w:val="00AE0E45"/>
    <w:rsid w:val="00AE30AE"/>
    <w:rsid w:val="00AF61BB"/>
    <w:rsid w:val="00B342DC"/>
    <w:rsid w:val="00B41783"/>
    <w:rsid w:val="00B652BF"/>
    <w:rsid w:val="00B71946"/>
    <w:rsid w:val="00BB38A1"/>
    <w:rsid w:val="00BC1FFC"/>
    <w:rsid w:val="00BD146D"/>
    <w:rsid w:val="00BF3123"/>
    <w:rsid w:val="00C3609A"/>
    <w:rsid w:val="00C41CD5"/>
    <w:rsid w:val="00C4242A"/>
    <w:rsid w:val="00C43CAF"/>
    <w:rsid w:val="00C4484C"/>
    <w:rsid w:val="00C73791"/>
    <w:rsid w:val="00C75874"/>
    <w:rsid w:val="00C92DBF"/>
    <w:rsid w:val="00CB0555"/>
    <w:rsid w:val="00CB6916"/>
    <w:rsid w:val="00CD7A30"/>
    <w:rsid w:val="00CE5C8D"/>
    <w:rsid w:val="00D22EAC"/>
    <w:rsid w:val="00D36406"/>
    <w:rsid w:val="00D456A8"/>
    <w:rsid w:val="00D553DF"/>
    <w:rsid w:val="00D666FE"/>
    <w:rsid w:val="00D70244"/>
    <w:rsid w:val="00D725C7"/>
    <w:rsid w:val="00D77EB1"/>
    <w:rsid w:val="00D82EC7"/>
    <w:rsid w:val="00DB62DA"/>
    <w:rsid w:val="00DC31A3"/>
    <w:rsid w:val="00DF28FD"/>
    <w:rsid w:val="00E509AC"/>
    <w:rsid w:val="00E64AF7"/>
    <w:rsid w:val="00E723B5"/>
    <w:rsid w:val="00E8074D"/>
    <w:rsid w:val="00EB4409"/>
    <w:rsid w:val="00EE7E9D"/>
    <w:rsid w:val="00EF2E33"/>
    <w:rsid w:val="00F030C1"/>
    <w:rsid w:val="00F060FC"/>
    <w:rsid w:val="00F24B1D"/>
    <w:rsid w:val="00F40E71"/>
    <w:rsid w:val="00F51CBA"/>
    <w:rsid w:val="00F81A83"/>
    <w:rsid w:val="00F86B11"/>
    <w:rsid w:val="00F94CA3"/>
    <w:rsid w:val="00F953DF"/>
    <w:rsid w:val="00FD5648"/>
    <w:rsid w:val="00FE3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58"/>
  </w:style>
  <w:style w:type="paragraph" w:styleId="Heading2">
    <w:name w:val="heading 2"/>
    <w:basedOn w:val="Normal"/>
    <w:link w:val="Heading2Char"/>
    <w:uiPriority w:val="9"/>
    <w:qFormat/>
    <w:rsid w:val="00200B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E4"/>
    <w:pPr>
      <w:ind w:left="720"/>
      <w:contextualSpacing/>
    </w:pPr>
  </w:style>
  <w:style w:type="paragraph" w:styleId="BalloonText">
    <w:name w:val="Balloon Text"/>
    <w:basedOn w:val="Normal"/>
    <w:link w:val="BalloonTextChar"/>
    <w:uiPriority w:val="99"/>
    <w:semiHidden/>
    <w:unhideWhenUsed/>
    <w:rsid w:val="005E1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11"/>
    <w:rPr>
      <w:rFonts w:ascii="Tahoma" w:hAnsi="Tahoma" w:cs="Tahoma"/>
      <w:sz w:val="16"/>
      <w:szCs w:val="16"/>
    </w:rPr>
  </w:style>
  <w:style w:type="paragraph" w:styleId="Caption">
    <w:name w:val="caption"/>
    <w:basedOn w:val="Normal"/>
    <w:next w:val="Normal"/>
    <w:uiPriority w:val="35"/>
    <w:unhideWhenUsed/>
    <w:qFormat/>
    <w:rsid w:val="00A56BFC"/>
    <w:pPr>
      <w:spacing w:line="240" w:lineRule="auto"/>
    </w:pPr>
    <w:rPr>
      <w:b/>
      <w:bCs/>
      <w:color w:val="4F81BD" w:themeColor="accent1"/>
      <w:sz w:val="18"/>
      <w:szCs w:val="18"/>
    </w:rPr>
  </w:style>
  <w:style w:type="character" w:styleId="Hyperlink">
    <w:name w:val="Hyperlink"/>
    <w:basedOn w:val="DefaultParagraphFont"/>
    <w:uiPriority w:val="99"/>
    <w:unhideWhenUsed/>
    <w:rsid w:val="00200BAE"/>
    <w:rPr>
      <w:color w:val="0000FF"/>
      <w:u w:val="single"/>
    </w:rPr>
  </w:style>
  <w:style w:type="character" w:customStyle="1" w:styleId="apple-style-span">
    <w:name w:val="apple-style-span"/>
    <w:basedOn w:val="DefaultParagraphFont"/>
    <w:rsid w:val="00200BAE"/>
  </w:style>
  <w:style w:type="character" w:customStyle="1" w:styleId="Heading2Char">
    <w:name w:val="Heading 2 Char"/>
    <w:basedOn w:val="DefaultParagraphFont"/>
    <w:link w:val="Heading2"/>
    <w:uiPriority w:val="9"/>
    <w:rsid w:val="00200BAE"/>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00B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hyperlink" Target="http://www.nutrition.org.uk/"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hyperlink" Target="http://www.rfu.com/takingpart/fitness/nutritionguidance" TargetMode="Externa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hyperlink" Target="http://www.lucozadeshop.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BD8CC9-6B96-4B41-8065-DD7118490832}" type="doc">
      <dgm:prSet loTypeId="urn:microsoft.com/office/officeart/2005/8/layout/vList5" loCatId="list" qsTypeId="urn:microsoft.com/office/officeart/2005/8/quickstyle/3d1" qsCatId="3D" csTypeId="urn:microsoft.com/office/officeart/2005/8/colors/accent1_2" csCatId="accent1" phldr="1"/>
      <dgm:spPr/>
      <dgm:t>
        <a:bodyPr/>
        <a:lstStyle/>
        <a:p>
          <a:endParaRPr lang="en-GB"/>
        </a:p>
      </dgm:t>
    </dgm:pt>
    <dgm:pt modelId="{10033144-CAC6-4622-A813-214456CF7067}">
      <dgm:prSet phldrT="[Text]" custT="1"/>
      <dgm:spPr/>
      <dgm:t>
        <a:bodyPr/>
        <a:lstStyle/>
        <a:p>
          <a:r>
            <a:rPr lang="en-GB" sz="1400"/>
            <a:t>Low GI</a:t>
          </a:r>
        </a:p>
      </dgm:t>
    </dgm:pt>
    <dgm:pt modelId="{056A1F96-4A1B-41C7-93E9-31AE7103FDD5}" type="parTrans" cxnId="{B3E1C520-1B9D-4013-9DFB-1F47B3717D7C}">
      <dgm:prSet/>
      <dgm:spPr/>
      <dgm:t>
        <a:bodyPr/>
        <a:lstStyle/>
        <a:p>
          <a:endParaRPr lang="en-GB"/>
        </a:p>
      </dgm:t>
    </dgm:pt>
    <dgm:pt modelId="{1168F526-761E-4594-847F-77675AAC4AA4}" type="sibTrans" cxnId="{B3E1C520-1B9D-4013-9DFB-1F47B3717D7C}">
      <dgm:prSet/>
      <dgm:spPr/>
      <dgm:t>
        <a:bodyPr/>
        <a:lstStyle/>
        <a:p>
          <a:endParaRPr lang="en-GB"/>
        </a:p>
      </dgm:t>
    </dgm:pt>
    <dgm:pt modelId="{D79EED5E-8EC9-4D9D-B578-B5CA4F551A89}">
      <dgm:prSet phldrT="[Text]" custT="1"/>
      <dgm:spPr/>
      <dgm:t>
        <a:bodyPr/>
        <a:lstStyle/>
        <a:p>
          <a:r>
            <a:rPr lang="en-GB" sz="1400"/>
            <a:t>High GI</a:t>
          </a:r>
        </a:p>
      </dgm:t>
    </dgm:pt>
    <dgm:pt modelId="{43DE1102-9FDB-4F20-95FE-50902D800557}" type="parTrans" cxnId="{27FC6FF3-5617-45AC-8E38-FC68E8C7E792}">
      <dgm:prSet/>
      <dgm:spPr/>
      <dgm:t>
        <a:bodyPr/>
        <a:lstStyle/>
        <a:p>
          <a:endParaRPr lang="en-GB"/>
        </a:p>
      </dgm:t>
    </dgm:pt>
    <dgm:pt modelId="{23D2FC46-BA7B-44A3-B58D-4C21AF375238}" type="sibTrans" cxnId="{27FC6FF3-5617-45AC-8E38-FC68E8C7E792}">
      <dgm:prSet/>
      <dgm:spPr/>
      <dgm:t>
        <a:bodyPr/>
        <a:lstStyle/>
        <a:p>
          <a:endParaRPr lang="en-GB"/>
        </a:p>
      </dgm:t>
    </dgm:pt>
    <dgm:pt modelId="{A8C97924-7BDC-449E-885E-45D1A8E7FD89}">
      <dgm:prSet phldrT="[Text]" custT="1"/>
      <dgm:spPr/>
      <dgm:t>
        <a:bodyPr/>
        <a:lstStyle/>
        <a:p>
          <a:r>
            <a:rPr lang="en-GB" sz="1100"/>
            <a:t>High GI foods are rapidly digested cause a more rapid increase in blood sugar, and therefore will deplete quicker.</a:t>
          </a:r>
        </a:p>
      </dgm:t>
    </dgm:pt>
    <dgm:pt modelId="{236E2CDC-4A09-4533-8106-DEFF06DE7BB2}" type="parTrans" cxnId="{C60DDAF4-B5EB-4B47-97D5-2991A2251E1E}">
      <dgm:prSet/>
      <dgm:spPr/>
      <dgm:t>
        <a:bodyPr/>
        <a:lstStyle/>
        <a:p>
          <a:endParaRPr lang="en-GB"/>
        </a:p>
      </dgm:t>
    </dgm:pt>
    <dgm:pt modelId="{AC7BB275-1B62-41F1-B1B0-AE364718C116}" type="sibTrans" cxnId="{C60DDAF4-B5EB-4B47-97D5-2991A2251E1E}">
      <dgm:prSet/>
      <dgm:spPr/>
      <dgm:t>
        <a:bodyPr/>
        <a:lstStyle/>
        <a:p>
          <a:endParaRPr lang="en-GB"/>
        </a:p>
      </dgm:t>
    </dgm:pt>
    <dgm:pt modelId="{5C563E6A-1EF2-4095-9B71-5B17F916EED8}">
      <dgm:prSet phldrT="[Text]" custT="1"/>
      <dgm:spPr/>
      <dgm:t>
        <a:bodyPr/>
        <a:lstStyle/>
        <a:p>
          <a:r>
            <a:rPr lang="en-GB" sz="1100"/>
            <a:t>Low GI foods produce gradual rises in blood sugar resulting in long lasting energy.</a:t>
          </a:r>
        </a:p>
      </dgm:t>
    </dgm:pt>
    <dgm:pt modelId="{95ADCF94-46DD-4C3E-9B30-43C21EA2D01F}" type="parTrans" cxnId="{B9B01231-B2FA-4F56-9F47-90BD5CCE67F1}">
      <dgm:prSet/>
      <dgm:spPr/>
      <dgm:t>
        <a:bodyPr/>
        <a:lstStyle/>
        <a:p>
          <a:endParaRPr lang="en-GB"/>
        </a:p>
      </dgm:t>
    </dgm:pt>
    <dgm:pt modelId="{6D7BAD65-08A4-4A37-B865-0666DFB81E96}" type="sibTrans" cxnId="{B9B01231-B2FA-4F56-9F47-90BD5CCE67F1}">
      <dgm:prSet/>
      <dgm:spPr/>
      <dgm:t>
        <a:bodyPr/>
        <a:lstStyle/>
        <a:p>
          <a:endParaRPr lang="en-GB"/>
        </a:p>
      </dgm:t>
    </dgm:pt>
    <dgm:pt modelId="{E7DFBD39-0EB8-4DE0-A2F0-9CC141E65A10}" type="pres">
      <dgm:prSet presAssocID="{3BBD8CC9-6B96-4B41-8065-DD7118490832}" presName="Name0" presStyleCnt="0">
        <dgm:presLayoutVars>
          <dgm:dir/>
          <dgm:animLvl val="lvl"/>
          <dgm:resizeHandles val="exact"/>
        </dgm:presLayoutVars>
      </dgm:prSet>
      <dgm:spPr/>
      <dgm:t>
        <a:bodyPr/>
        <a:lstStyle/>
        <a:p>
          <a:endParaRPr lang="en-GB"/>
        </a:p>
      </dgm:t>
    </dgm:pt>
    <dgm:pt modelId="{3A4A377D-53BE-4E4C-B660-A93189DCE3A0}" type="pres">
      <dgm:prSet presAssocID="{10033144-CAC6-4622-A813-214456CF7067}" presName="linNode" presStyleCnt="0"/>
      <dgm:spPr/>
    </dgm:pt>
    <dgm:pt modelId="{A0E8B750-FD6F-4160-BCAD-170C5C53BAF7}" type="pres">
      <dgm:prSet presAssocID="{10033144-CAC6-4622-A813-214456CF7067}" presName="parentText" presStyleLbl="node1" presStyleIdx="0" presStyleCnt="2" custScaleX="63511">
        <dgm:presLayoutVars>
          <dgm:chMax val="1"/>
          <dgm:bulletEnabled val="1"/>
        </dgm:presLayoutVars>
      </dgm:prSet>
      <dgm:spPr/>
      <dgm:t>
        <a:bodyPr/>
        <a:lstStyle/>
        <a:p>
          <a:endParaRPr lang="en-GB"/>
        </a:p>
      </dgm:t>
    </dgm:pt>
    <dgm:pt modelId="{3DBF7046-84E5-4E86-8428-948F1BA7FB31}" type="pres">
      <dgm:prSet presAssocID="{10033144-CAC6-4622-A813-214456CF7067}" presName="descendantText" presStyleLbl="alignAccFollowNode1" presStyleIdx="0" presStyleCnt="2">
        <dgm:presLayoutVars>
          <dgm:bulletEnabled val="1"/>
        </dgm:presLayoutVars>
      </dgm:prSet>
      <dgm:spPr/>
      <dgm:t>
        <a:bodyPr/>
        <a:lstStyle/>
        <a:p>
          <a:endParaRPr lang="en-GB"/>
        </a:p>
      </dgm:t>
    </dgm:pt>
    <dgm:pt modelId="{55C74D2F-FD11-45F1-AEA4-7C3493E6CB65}" type="pres">
      <dgm:prSet presAssocID="{1168F526-761E-4594-847F-77675AAC4AA4}" presName="sp" presStyleCnt="0"/>
      <dgm:spPr/>
    </dgm:pt>
    <dgm:pt modelId="{8F684974-716A-43C3-80A7-BE767EAABFBD}" type="pres">
      <dgm:prSet presAssocID="{D79EED5E-8EC9-4D9D-B578-B5CA4F551A89}" presName="linNode" presStyleCnt="0"/>
      <dgm:spPr/>
    </dgm:pt>
    <dgm:pt modelId="{E272E169-0DA7-4BCE-915D-2B21E9B315DC}" type="pres">
      <dgm:prSet presAssocID="{D79EED5E-8EC9-4D9D-B578-B5CA4F551A89}" presName="parentText" presStyleLbl="node1" presStyleIdx="1" presStyleCnt="2" custScaleX="66380" custLinFactNeighborX="-1345" custLinFactNeighborY="3">
        <dgm:presLayoutVars>
          <dgm:chMax val="1"/>
          <dgm:bulletEnabled val="1"/>
        </dgm:presLayoutVars>
      </dgm:prSet>
      <dgm:spPr/>
      <dgm:t>
        <a:bodyPr/>
        <a:lstStyle/>
        <a:p>
          <a:endParaRPr lang="en-GB"/>
        </a:p>
      </dgm:t>
    </dgm:pt>
    <dgm:pt modelId="{638B442E-765B-4B83-9F6E-1C0BC476A12C}" type="pres">
      <dgm:prSet presAssocID="{D79EED5E-8EC9-4D9D-B578-B5CA4F551A89}" presName="descendantText" presStyleLbl="alignAccFollowNode1" presStyleIdx="1" presStyleCnt="2">
        <dgm:presLayoutVars>
          <dgm:bulletEnabled val="1"/>
        </dgm:presLayoutVars>
      </dgm:prSet>
      <dgm:spPr/>
      <dgm:t>
        <a:bodyPr/>
        <a:lstStyle/>
        <a:p>
          <a:endParaRPr lang="en-GB"/>
        </a:p>
      </dgm:t>
    </dgm:pt>
  </dgm:ptLst>
  <dgm:cxnLst>
    <dgm:cxn modelId="{506C8A8B-9C34-45AF-ABB3-4C6E11F1A57F}" type="presOf" srcId="{5C563E6A-1EF2-4095-9B71-5B17F916EED8}" destId="{3DBF7046-84E5-4E86-8428-948F1BA7FB31}" srcOrd="0" destOrd="0" presId="urn:microsoft.com/office/officeart/2005/8/layout/vList5"/>
    <dgm:cxn modelId="{B3E1C520-1B9D-4013-9DFB-1F47B3717D7C}" srcId="{3BBD8CC9-6B96-4B41-8065-DD7118490832}" destId="{10033144-CAC6-4622-A813-214456CF7067}" srcOrd="0" destOrd="0" parTransId="{056A1F96-4A1B-41C7-93E9-31AE7103FDD5}" sibTransId="{1168F526-761E-4594-847F-77675AAC4AA4}"/>
    <dgm:cxn modelId="{F8CC76A2-BCCB-4ED9-B5E8-41508FFF076A}" type="presOf" srcId="{3BBD8CC9-6B96-4B41-8065-DD7118490832}" destId="{E7DFBD39-0EB8-4DE0-A2F0-9CC141E65A10}" srcOrd="0" destOrd="0" presId="urn:microsoft.com/office/officeart/2005/8/layout/vList5"/>
    <dgm:cxn modelId="{27FC6FF3-5617-45AC-8E38-FC68E8C7E792}" srcId="{3BBD8CC9-6B96-4B41-8065-DD7118490832}" destId="{D79EED5E-8EC9-4D9D-B578-B5CA4F551A89}" srcOrd="1" destOrd="0" parTransId="{43DE1102-9FDB-4F20-95FE-50902D800557}" sibTransId="{23D2FC46-BA7B-44A3-B58D-4C21AF375238}"/>
    <dgm:cxn modelId="{B9B01231-B2FA-4F56-9F47-90BD5CCE67F1}" srcId="{10033144-CAC6-4622-A813-214456CF7067}" destId="{5C563E6A-1EF2-4095-9B71-5B17F916EED8}" srcOrd="0" destOrd="0" parTransId="{95ADCF94-46DD-4C3E-9B30-43C21EA2D01F}" sibTransId="{6D7BAD65-08A4-4A37-B865-0666DFB81E96}"/>
    <dgm:cxn modelId="{C60DDAF4-B5EB-4B47-97D5-2991A2251E1E}" srcId="{D79EED5E-8EC9-4D9D-B578-B5CA4F551A89}" destId="{A8C97924-7BDC-449E-885E-45D1A8E7FD89}" srcOrd="0" destOrd="0" parTransId="{236E2CDC-4A09-4533-8106-DEFF06DE7BB2}" sibTransId="{AC7BB275-1B62-41F1-B1B0-AE364718C116}"/>
    <dgm:cxn modelId="{E8090616-68D7-45CC-9611-D44475570F64}" type="presOf" srcId="{A8C97924-7BDC-449E-885E-45D1A8E7FD89}" destId="{638B442E-765B-4B83-9F6E-1C0BC476A12C}" srcOrd="0" destOrd="0" presId="urn:microsoft.com/office/officeart/2005/8/layout/vList5"/>
    <dgm:cxn modelId="{18EDF682-09F0-47F9-9D22-84D93F1CF505}" type="presOf" srcId="{D79EED5E-8EC9-4D9D-B578-B5CA4F551A89}" destId="{E272E169-0DA7-4BCE-915D-2B21E9B315DC}" srcOrd="0" destOrd="0" presId="urn:microsoft.com/office/officeart/2005/8/layout/vList5"/>
    <dgm:cxn modelId="{4744CF44-C2E9-4607-9AAD-7BB6FF4C20C4}" type="presOf" srcId="{10033144-CAC6-4622-A813-214456CF7067}" destId="{A0E8B750-FD6F-4160-BCAD-170C5C53BAF7}" srcOrd="0" destOrd="0" presId="urn:microsoft.com/office/officeart/2005/8/layout/vList5"/>
    <dgm:cxn modelId="{2F68A537-C973-4752-B67C-7516782ACFC9}" type="presParOf" srcId="{E7DFBD39-0EB8-4DE0-A2F0-9CC141E65A10}" destId="{3A4A377D-53BE-4E4C-B660-A93189DCE3A0}" srcOrd="0" destOrd="0" presId="urn:microsoft.com/office/officeart/2005/8/layout/vList5"/>
    <dgm:cxn modelId="{4E93F37D-49A7-4C59-9FB6-D1938B404A20}" type="presParOf" srcId="{3A4A377D-53BE-4E4C-B660-A93189DCE3A0}" destId="{A0E8B750-FD6F-4160-BCAD-170C5C53BAF7}" srcOrd="0" destOrd="0" presId="urn:microsoft.com/office/officeart/2005/8/layout/vList5"/>
    <dgm:cxn modelId="{5192A073-1A2A-454C-AF15-98A4B6E9D1A7}" type="presParOf" srcId="{3A4A377D-53BE-4E4C-B660-A93189DCE3A0}" destId="{3DBF7046-84E5-4E86-8428-948F1BA7FB31}" srcOrd="1" destOrd="0" presId="urn:microsoft.com/office/officeart/2005/8/layout/vList5"/>
    <dgm:cxn modelId="{EA5CCE3F-9315-404E-A5AB-98710B8167D7}" type="presParOf" srcId="{E7DFBD39-0EB8-4DE0-A2F0-9CC141E65A10}" destId="{55C74D2F-FD11-45F1-AEA4-7C3493E6CB65}" srcOrd="1" destOrd="0" presId="urn:microsoft.com/office/officeart/2005/8/layout/vList5"/>
    <dgm:cxn modelId="{55B7C56B-4267-49F4-A9BF-0601FE0B5256}" type="presParOf" srcId="{E7DFBD39-0EB8-4DE0-A2F0-9CC141E65A10}" destId="{8F684974-716A-43C3-80A7-BE767EAABFBD}" srcOrd="2" destOrd="0" presId="urn:microsoft.com/office/officeart/2005/8/layout/vList5"/>
    <dgm:cxn modelId="{7C1BB068-FE4E-47EF-8697-10090F4D1B20}" type="presParOf" srcId="{8F684974-716A-43C3-80A7-BE767EAABFBD}" destId="{E272E169-0DA7-4BCE-915D-2B21E9B315DC}" srcOrd="0" destOrd="0" presId="urn:microsoft.com/office/officeart/2005/8/layout/vList5"/>
    <dgm:cxn modelId="{1B6FBA2E-B609-4096-9464-70CABD31F30A}" type="presParOf" srcId="{8F684974-716A-43C3-80A7-BE767EAABFBD}" destId="{638B442E-765B-4B83-9F6E-1C0BC476A12C}" srcOrd="1" destOrd="0" presId="urn:microsoft.com/office/officeart/2005/8/layout/vList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55CDE5-96E7-4FA8-A73F-1B991D60494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7EBA7F8-81AC-435D-960B-29AD618B0C55}">
      <dgm:prSet phldrT="[Text]" custT="1"/>
      <dgm:spPr/>
      <dgm:t>
        <a:bodyPr/>
        <a:lstStyle/>
        <a:p>
          <a:r>
            <a:rPr lang="en-GB" sz="1800"/>
            <a:t>Pre-Match Day</a:t>
          </a:r>
        </a:p>
      </dgm:t>
    </dgm:pt>
    <dgm:pt modelId="{F77BB636-70C3-4D2C-B8EE-85C7A9EDDAF0}" type="parTrans" cxnId="{0A2E2591-0315-427D-8AE1-66B1EEBA9F3D}">
      <dgm:prSet/>
      <dgm:spPr/>
      <dgm:t>
        <a:bodyPr/>
        <a:lstStyle/>
        <a:p>
          <a:endParaRPr lang="en-GB"/>
        </a:p>
      </dgm:t>
    </dgm:pt>
    <dgm:pt modelId="{0B3D58F3-18F4-4C34-B5F1-89AD7CDFD26E}" type="sibTrans" cxnId="{0A2E2591-0315-427D-8AE1-66B1EEBA9F3D}">
      <dgm:prSet/>
      <dgm:spPr/>
      <dgm:t>
        <a:bodyPr/>
        <a:lstStyle/>
        <a:p>
          <a:endParaRPr lang="en-GB"/>
        </a:p>
      </dgm:t>
    </dgm:pt>
    <dgm:pt modelId="{16EB9863-F5D4-408B-A876-7A27F77CD0B4}">
      <dgm:prSet phldrT="[Text]" custT="1"/>
      <dgm:spPr/>
      <dgm:t>
        <a:bodyPr/>
        <a:lstStyle/>
        <a:p>
          <a:r>
            <a:rPr lang="en-GB" sz="1100">
              <a:latin typeface="Bookman Old Style" pitchFamily="18" charset="0"/>
            </a:rPr>
            <a:t>Consume nutrient-rich low GI foods as part of meals, such as wholemeal bread, porridge and brown rice or pasta. </a:t>
          </a:r>
        </a:p>
      </dgm:t>
    </dgm:pt>
    <dgm:pt modelId="{C950BF82-F57E-4669-A51F-A9BE2EC9E9F8}" type="parTrans" cxnId="{7E88F22A-819E-4886-B091-4346BA5A3946}">
      <dgm:prSet/>
      <dgm:spPr/>
      <dgm:t>
        <a:bodyPr/>
        <a:lstStyle/>
        <a:p>
          <a:endParaRPr lang="en-GB"/>
        </a:p>
      </dgm:t>
    </dgm:pt>
    <dgm:pt modelId="{44D8C7C6-0BE0-4222-8C2D-B8D887FBF594}" type="sibTrans" cxnId="{7E88F22A-819E-4886-B091-4346BA5A3946}">
      <dgm:prSet/>
      <dgm:spPr/>
      <dgm:t>
        <a:bodyPr/>
        <a:lstStyle/>
        <a:p>
          <a:endParaRPr lang="en-GB"/>
        </a:p>
      </dgm:t>
    </dgm:pt>
    <dgm:pt modelId="{E80D5A1D-CE4F-4A92-8CC0-BD8FCD435D40}">
      <dgm:prSet phldrT="[Text]" custT="1"/>
      <dgm:spPr/>
      <dgm:t>
        <a:bodyPr/>
        <a:lstStyle/>
        <a:p>
          <a:r>
            <a:rPr lang="en-GB" sz="1800"/>
            <a:t>Pre-Match</a:t>
          </a:r>
        </a:p>
      </dgm:t>
    </dgm:pt>
    <dgm:pt modelId="{63CC2171-1582-48AA-BD7E-3374FBECCA5A}" type="parTrans" cxnId="{5DC76EFD-6A47-4FC3-813B-CC6856CAACA6}">
      <dgm:prSet/>
      <dgm:spPr/>
      <dgm:t>
        <a:bodyPr/>
        <a:lstStyle/>
        <a:p>
          <a:endParaRPr lang="en-GB"/>
        </a:p>
      </dgm:t>
    </dgm:pt>
    <dgm:pt modelId="{7DF46F3C-586B-4DFF-84F8-B8AC59F734B9}" type="sibTrans" cxnId="{5DC76EFD-6A47-4FC3-813B-CC6856CAACA6}">
      <dgm:prSet/>
      <dgm:spPr/>
      <dgm:t>
        <a:bodyPr/>
        <a:lstStyle/>
        <a:p>
          <a:endParaRPr lang="en-GB"/>
        </a:p>
      </dgm:t>
    </dgm:pt>
    <dgm:pt modelId="{28A26094-2BEF-49F5-A059-299D4394B550}">
      <dgm:prSet phldrT="[Text]" custT="1"/>
      <dgm:spPr/>
      <dgm:t>
        <a:bodyPr/>
        <a:lstStyle/>
        <a:p>
          <a:r>
            <a:rPr lang="en-GB" sz="1100">
              <a:latin typeface="Bookman Old Style" pitchFamily="18" charset="0"/>
            </a:rPr>
            <a:t>Pre-event meals should be consumed 3-4 hours before a match and be high in unrefined carbohydrates, and moderate quantity of protein, such as;</a:t>
          </a:r>
          <a:br>
            <a:rPr lang="en-GB" sz="1100">
              <a:latin typeface="Bookman Old Style" pitchFamily="18" charset="0"/>
            </a:rPr>
          </a:br>
          <a:r>
            <a:rPr lang="en-GB" sz="1100">
              <a:latin typeface="Bookman Old Style" pitchFamily="18" charset="0"/>
            </a:rPr>
            <a:t/>
          </a:r>
          <a:br>
            <a:rPr lang="en-GB" sz="1100">
              <a:latin typeface="Bookman Old Style" pitchFamily="18" charset="0"/>
            </a:rPr>
          </a:br>
          <a:r>
            <a:rPr lang="en-GB" sz="1100">
              <a:latin typeface="Bookman Old Style" pitchFamily="18" charset="0"/>
            </a:rPr>
            <a:t>-Baked potato with low fat filling</a:t>
          </a:r>
          <a:br>
            <a:rPr lang="en-GB" sz="1100">
              <a:latin typeface="Bookman Old Style" pitchFamily="18" charset="0"/>
            </a:rPr>
          </a:br>
          <a:r>
            <a:rPr lang="en-GB" sz="1100">
              <a:latin typeface="Bookman Old Style" pitchFamily="18" charset="0"/>
            </a:rPr>
            <a:t>-Poached eggs on wholemeal toast with baked beans</a:t>
          </a:r>
          <a:br>
            <a:rPr lang="en-GB" sz="1100">
              <a:latin typeface="Bookman Old Style" pitchFamily="18" charset="0"/>
            </a:rPr>
          </a:br>
          <a:r>
            <a:rPr lang="en-GB" sz="1100">
              <a:latin typeface="Bookman Old Style" pitchFamily="18" charset="0"/>
            </a:rPr>
            <a:t>-Wholemeal pasta with low fat sauce</a:t>
          </a:r>
          <a:br>
            <a:rPr lang="en-GB" sz="1100">
              <a:latin typeface="Bookman Old Style" pitchFamily="18" charset="0"/>
            </a:rPr>
          </a:br>
          <a:r>
            <a:rPr lang="en-GB" sz="1100">
              <a:latin typeface="Bookman Old Style" pitchFamily="18" charset="0"/>
            </a:rPr>
            <a:t>-Cereal with low fat milk and added fresh fruit</a:t>
          </a:r>
          <a:br>
            <a:rPr lang="en-GB" sz="1100">
              <a:latin typeface="Bookman Old Style" pitchFamily="18" charset="0"/>
            </a:rPr>
          </a:br>
          <a:endParaRPr lang="en-GB" sz="1100">
            <a:latin typeface="Bookman Old Style" pitchFamily="18" charset="0"/>
          </a:endParaRPr>
        </a:p>
      </dgm:t>
    </dgm:pt>
    <dgm:pt modelId="{4DA88EAF-24EC-44C4-9B2F-48F43EB78D62}" type="parTrans" cxnId="{12C10D84-B84A-4A3E-86DF-6CB3E0F44C72}">
      <dgm:prSet/>
      <dgm:spPr/>
      <dgm:t>
        <a:bodyPr/>
        <a:lstStyle/>
        <a:p>
          <a:endParaRPr lang="en-GB"/>
        </a:p>
      </dgm:t>
    </dgm:pt>
    <dgm:pt modelId="{0F2BC2B2-AC8F-468A-AA33-8BEDED854859}" type="sibTrans" cxnId="{12C10D84-B84A-4A3E-86DF-6CB3E0F44C72}">
      <dgm:prSet/>
      <dgm:spPr/>
      <dgm:t>
        <a:bodyPr/>
        <a:lstStyle/>
        <a:p>
          <a:endParaRPr lang="en-GB"/>
        </a:p>
      </dgm:t>
    </dgm:pt>
    <dgm:pt modelId="{5D6D792E-F0A2-4CC1-BC68-F8316C07AB54}">
      <dgm:prSet phldrT="[Text]" custT="1"/>
      <dgm:spPr/>
      <dgm:t>
        <a:bodyPr/>
        <a:lstStyle/>
        <a:p>
          <a:r>
            <a:rPr lang="en-GB" sz="1800"/>
            <a:t>During a Match</a:t>
          </a:r>
        </a:p>
      </dgm:t>
    </dgm:pt>
    <dgm:pt modelId="{D40F95A0-CAC1-4343-8A6D-C98DB638A9AA}" type="parTrans" cxnId="{DC5C7A25-C48E-442F-ADAE-CD50C09FE243}">
      <dgm:prSet/>
      <dgm:spPr/>
      <dgm:t>
        <a:bodyPr/>
        <a:lstStyle/>
        <a:p>
          <a:endParaRPr lang="en-GB"/>
        </a:p>
      </dgm:t>
    </dgm:pt>
    <dgm:pt modelId="{392F299B-662E-4A31-8C4F-B977E0CB7165}" type="sibTrans" cxnId="{DC5C7A25-C48E-442F-ADAE-CD50C09FE243}">
      <dgm:prSet/>
      <dgm:spPr/>
      <dgm:t>
        <a:bodyPr/>
        <a:lstStyle/>
        <a:p>
          <a:endParaRPr lang="en-GB"/>
        </a:p>
      </dgm:t>
    </dgm:pt>
    <dgm:pt modelId="{E8C172B3-D3CF-4AF8-A24C-93C39B579C10}">
      <dgm:prSet phldrT="[Text]" custT="1"/>
      <dgm:spPr/>
      <dgm:t>
        <a:bodyPr/>
        <a:lstStyle/>
        <a:p>
          <a:r>
            <a:rPr lang="en-GB" sz="1100">
              <a:latin typeface="Bookman Old Style" pitchFamily="18" charset="0"/>
            </a:rPr>
            <a:t>Try  high GI carbohydrate enriched liquid gels at half-time to refuel before the end of the game. </a:t>
          </a:r>
        </a:p>
      </dgm:t>
    </dgm:pt>
    <dgm:pt modelId="{41B856E0-6D6B-4B9E-A263-664CCA210516}" type="parTrans" cxnId="{A5578498-3169-4D96-8C4B-4FC8BFF896C4}">
      <dgm:prSet/>
      <dgm:spPr/>
      <dgm:t>
        <a:bodyPr/>
        <a:lstStyle/>
        <a:p>
          <a:endParaRPr lang="en-GB"/>
        </a:p>
      </dgm:t>
    </dgm:pt>
    <dgm:pt modelId="{87F0CCB1-7D03-487B-85A9-812F08AEDDE9}" type="sibTrans" cxnId="{A5578498-3169-4D96-8C4B-4FC8BFF896C4}">
      <dgm:prSet/>
      <dgm:spPr/>
      <dgm:t>
        <a:bodyPr/>
        <a:lstStyle/>
        <a:p>
          <a:endParaRPr lang="en-GB"/>
        </a:p>
      </dgm:t>
    </dgm:pt>
    <dgm:pt modelId="{D54DC4A5-CCFE-4E3C-A5B9-9C83CAD030C0}">
      <dgm:prSet phldrT="[Text]" custT="1"/>
      <dgm:spPr/>
      <dgm:t>
        <a:bodyPr/>
        <a:lstStyle/>
        <a:p>
          <a:r>
            <a:rPr lang="en-GB" sz="1100">
              <a:latin typeface="Bookman Old Style" pitchFamily="18" charset="0"/>
            </a:rPr>
            <a:t>Isotonic sports drinks are also advisable at half-time. Sports drinks (manufactured or home-made) contain carbohydrates and electrolytes to compensate losses.</a:t>
          </a:r>
        </a:p>
      </dgm:t>
    </dgm:pt>
    <dgm:pt modelId="{EAC4597C-FA5A-4CDC-BD2B-55909CDAAB89}" type="parTrans" cxnId="{4B6ED71E-6D7F-4FE9-A9EC-D9908BFF9BF6}">
      <dgm:prSet/>
      <dgm:spPr/>
      <dgm:t>
        <a:bodyPr/>
        <a:lstStyle/>
        <a:p>
          <a:endParaRPr lang="en-GB"/>
        </a:p>
      </dgm:t>
    </dgm:pt>
    <dgm:pt modelId="{FCB717AD-7A05-4461-B8B8-F4E86C3635A9}" type="sibTrans" cxnId="{4B6ED71E-6D7F-4FE9-A9EC-D9908BFF9BF6}">
      <dgm:prSet/>
      <dgm:spPr/>
      <dgm:t>
        <a:bodyPr/>
        <a:lstStyle/>
        <a:p>
          <a:endParaRPr lang="en-GB"/>
        </a:p>
      </dgm:t>
    </dgm:pt>
    <dgm:pt modelId="{1807E659-FBA3-42D5-A313-15B77A77A0A1}">
      <dgm:prSet custT="1"/>
      <dgm:spPr/>
      <dgm:t>
        <a:bodyPr/>
        <a:lstStyle/>
        <a:p>
          <a:r>
            <a:rPr lang="en-GB" sz="1800"/>
            <a:t>Post-Match</a:t>
          </a:r>
        </a:p>
      </dgm:t>
    </dgm:pt>
    <dgm:pt modelId="{58F33AF4-EF3F-49CA-950C-044859D7980C}" type="parTrans" cxnId="{CA2F8D9A-2D77-4808-89E0-FDDAB8E6BD56}">
      <dgm:prSet/>
      <dgm:spPr/>
      <dgm:t>
        <a:bodyPr/>
        <a:lstStyle/>
        <a:p>
          <a:endParaRPr lang="en-GB"/>
        </a:p>
      </dgm:t>
    </dgm:pt>
    <dgm:pt modelId="{FFDB4B89-66FE-45DB-88EC-9F979DDDBA61}" type="sibTrans" cxnId="{CA2F8D9A-2D77-4808-89E0-FDDAB8E6BD56}">
      <dgm:prSet/>
      <dgm:spPr/>
      <dgm:t>
        <a:bodyPr/>
        <a:lstStyle/>
        <a:p>
          <a:endParaRPr lang="en-GB"/>
        </a:p>
      </dgm:t>
    </dgm:pt>
    <dgm:pt modelId="{87DDB24A-634B-476B-AF39-FF2C9258B5B3}">
      <dgm:prSet phldrT="[Text]" custT="1"/>
      <dgm:spPr/>
      <dgm:t>
        <a:bodyPr/>
        <a:lstStyle/>
        <a:p>
          <a:endParaRPr lang="en-GB" sz="1100"/>
        </a:p>
      </dgm:t>
    </dgm:pt>
    <dgm:pt modelId="{55F1355B-DF0A-434B-959E-2C72149D0004}" type="parTrans" cxnId="{DCB0F75A-469A-4ECB-A1C0-4ECA7BF66D06}">
      <dgm:prSet/>
      <dgm:spPr/>
      <dgm:t>
        <a:bodyPr/>
        <a:lstStyle/>
        <a:p>
          <a:endParaRPr lang="en-GB"/>
        </a:p>
      </dgm:t>
    </dgm:pt>
    <dgm:pt modelId="{0558BAC6-2C6A-48C1-9861-D53B5F340FF4}" type="sibTrans" cxnId="{DCB0F75A-469A-4ECB-A1C0-4ECA7BF66D06}">
      <dgm:prSet/>
      <dgm:spPr/>
      <dgm:t>
        <a:bodyPr/>
        <a:lstStyle/>
        <a:p>
          <a:endParaRPr lang="en-GB"/>
        </a:p>
      </dgm:t>
    </dgm:pt>
    <dgm:pt modelId="{695EA3AF-AF3A-4382-AC6E-A426DC6B82B7}">
      <dgm:prSet phldrT="[Text]" custT="1"/>
      <dgm:spPr/>
      <dgm:t>
        <a:bodyPr/>
        <a:lstStyle/>
        <a:p>
          <a:r>
            <a:rPr lang="en-GB" sz="1100">
              <a:latin typeface="Bookman Old Style" pitchFamily="18" charset="0"/>
            </a:rPr>
            <a:t>It is advisable to consume light, high GI snacks apprixmatley 1 hour before a match for a quick energy boost e.g. fruit or glucose drinks. </a:t>
          </a:r>
        </a:p>
      </dgm:t>
    </dgm:pt>
    <dgm:pt modelId="{9E396850-5068-469C-930A-C803E9C32A8A}" type="parTrans" cxnId="{3B7F9970-4030-4C80-B5B8-B24B724CCEDC}">
      <dgm:prSet/>
      <dgm:spPr/>
      <dgm:t>
        <a:bodyPr/>
        <a:lstStyle/>
        <a:p>
          <a:endParaRPr lang="en-GB"/>
        </a:p>
      </dgm:t>
    </dgm:pt>
    <dgm:pt modelId="{A68AD56A-E23F-478A-BB28-39448294B337}" type="sibTrans" cxnId="{3B7F9970-4030-4C80-B5B8-B24B724CCEDC}">
      <dgm:prSet/>
      <dgm:spPr/>
      <dgm:t>
        <a:bodyPr/>
        <a:lstStyle/>
        <a:p>
          <a:endParaRPr lang="en-GB"/>
        </a:p>
      </dgm:t>
    </dgm:pt>
    <dgm:pt modelId="{EC88581F-F5B4-4471-BCEB-788C2094D861}">
      <dgm:prSet/>
      <dgm:spPr/>
      <dgm:t>
        <a:bodyPr/>
        <a:lstStyle/>
        <a:p>
          <a:endParaRPr lang="en-GB" sz="1200"/>
        </a:p>
      </dgm:t>
    </dgm:pt>
    <dgm:pt modelId="{A47A1810-5747-4F3A-AF82-3CB64B390638}" type="parTrans" cxnId="{8565074A-E5C6-4C2A-810E-305AAEB55EF2}">
      <dgm:prSet/>
      <dgm:spPr/>
      <dgm:t>
        <a:bodyPr/>
        <a:lstStyle/>
        <a:p>
          <a:endParaRPr lang="en-GB"/>
        </a:p>
      </dgm:t>
    </dgm:pt>
    <dgm:pt modelId="{E810348C-1125-412D-9A5C-70BAB93A572E}" type="sibTrans" cxnId="{8565074A-E5C6-4C2A-810E-305AAEB55EF2}">
      <dgm:prSet/>
      <dgm:spPr/>
      <dgm:t>
        <a:bodyPr/>
        <a:lstStyle/>
        <a:p>
          <a:endParaRPr lang="en-GB"/>
        </a:p>
      </dgm:t>
    </dgm:pt>
    <dgm:pt modelId="{2D9DBF55-4245-4539-BF60-D3F28E53047A}">
      <dgm:prSet phldrT="[Text]" custT="1"/>
      <dgm:spPr/>
      <dgm:t>
        <a:bodyPr/>
        <a:lstStyle/>
        <a:p>
          <a:r>
            <a:rPr lang="en-GB" sz="1100">
              <a:latin typeface="Bookman Old Style" pitchFamily="18" charset="0"/>
            </a:rPr>
            <a:t>For example a Lucozade body fuel drink contains 32g of carbohydrates per 500ml bottle, or alternatively diluted fruit juice can contain up to 10.5g of carbohydrates. </a:t>
          </a:r>
        </a:p>
      </dgm:t>
    </dgm:pt>
    <dgm:pt modelId="{9A229D0D-4E8E-42A6-95DB-41C13A7EF212}" type="parTrans" cxnId="{45737A25-B336-4827-9F20-E94E70151CB1}">
      <dgm:prSet/>
      <dgm:spPr/>
      <dgm:t>
        <a:bodyPr/>
        <a:lstStyle/>
        <a:p>
          <a:endParaRPr lang="en-GB"/>
        </a:p>
      </dgm:t>
    </dgm:pt>
    <dgm:pt modelId="{FD59E67E-83D7-4939-9E1F-9789371EAF65}" type="sibTrans" cxnId="{45737A25-B336-4827-9F20-E94E70151CB1}">
      <dgm:prSet/>
      <dgm:spPr/>
      <dgm:t>
        <a:bodyPr/>
        <a:lstStyle/>
        <a:p>
          <a:endParaRPr lang="en-GB"/>
        </a:p>
      </dgm:t>
    </dgm:pt>
    <dgm:pt modelId="{A0FD71A1-0EF5-49C6-8029-253F09C533ED}">
      <dgm:prSet custT="1"/>
      <dgm:spPr/>
      <dgm:t>
        <a:bodyPr/>
        <a:lstStyle/>
        <a:p>
          <a:r>
            <a:rPr lang="en-GB" sz="1100">
              <a:latin typeface="Bookman Old Style" pitchFamily="18" charset="0"/>
            </a:rPr>
            <a:t>High GI carbohydrates are needed immediately after exercise to quickly restore your blood sugar levels. </a:t>
          </a:r>
        </a:p>
      </dgm:t>
    </dgm:pt>
    <dgm:pt modelId="{89BFFD6F-074C-4CF1-ACD9-B7A2590015F1}" type="parTrans" cxnId="{362F80C3-E548-4E9E-BA98-64698B119E1E}">
      <dgm:prSet/>
      <dgm:spPr/>
      <dgm:t>
        <a:bodyPr/>
        <a:lstStyle/>
        <a:p>
          <a:endParaRPr lang="en-GB"/>
        </a:p>
      </dgm:t>
    </dgm:pt>
    <dgm:pt modelId="{9CE6E330-B4AF-4257-A812-F8E95A705FB1}" type="sibTrans" cxnId="{362F80C3-E548-4E9E-BA98-64698B119E1E}">
      <dgm:prSet/>
      <dgm:spPr/>
      <dgm:t>
        <a:bodyPr/>
        <a:lstStyle/>
        <a:p>
          <a:endParaRPr lang="en-GB"/>
        </a:p>
      </dgm:t>
    </dgm:pt>
    <dgm:pt modelId="{6EDA1550-3D1C-439C-A992-75ACDDEB1B88}">
      <dgm:prSet custT="1"/>
      <dgm:spPr/>
      <dgm:t>
        <a:bodyPr/>
        <a:lstStyle/>
        <a:p>
          <a:r>
            <a:rPr lang="en-GB" sz="1100">
              <a:latin typeface="Bookman Old Style" pitchFamily="18" charset="0"/>
            </a:rPr>
            <a:t>Products low in added sugar content are advised such as fresh fruit with a natural yoghurt, or a sports bar, such as a Lucozade body fuel energy bar which contains 36g of carbohydrates per 50g </a:t>
          </a:r>
        </a:p>
      </dgm:t>
    </dgm:pt>
    <dgm:pt modelId="{295DBED2-14AB-438A-B496-F76B69F4F89B}" type="parTrans" cxnId="{EB566905-E5D5-4C38-BCD3-FE5DB9CA0F0D}">
      <dgm:prSet/>
      <dgm:spPr/>
      <dgm:t>
        <a:bodyPr/>
        <a:lstStyle/>
        <a:p>
          <a:endParaRPr lang="en-GB"/>
        </a:p>
      </dgm:t>
    </dgm:pt>
    <dgm:pt modelId="{CE63ADEE-9777-4239-952C-D76A4B188FB8}" type="sibTrans" cxnId="{EB566905-E5D5-4C38-BCD3-FE5DB9CA0F0D}">
      <dgm:prSet/>
      <dgm:spPr/>
      <dgm:t>
        <a:bodyPr/>
        <a:lstStyle/>
        <a:p>
          <a:endParaRPr lang="en-GB"/>
        </a:p>
      </dgm:t>
    </dgm:pt>
    <dgm:pt modelId="{4ECB83D1-453D-4F49-8F8F-C14E4D3EB6CD}">
      <dgm:prSet phldrT="[Text]" custT="1"/>
      <dgm:spPr/>
      <dgm:t>
        <a:bodyPr/>
        <a:lstStyle/>
        <a:p>
          <a:r>
            <a:rPr lang="en-GB" sz="1100">
              <a:latin typeface="Bookman Old Style" pitchFamily="18" charset="0"/>
            </a:rPr>
            <a:t>When consuming toast or bread, choose seeded or granary bread that is thickly sliced. </a:t>
          </a:r>
        </a:p>
      </dgm:t>
    </dgm:pt>
    <dgm:pt modelId="{1AB73508-77A1-4C6A-BA48-6BBAABA02181}" type="parTrans" cxnId="{533B9752-1BF9-4C7A-88BE-A31BDF880543}">
      <dgm:prSet/>
      <dgm:spPr/>
      <dgm:t>
        <a:bodyPr/>
        <a:lstStyle/>
        <a:p>
          <a:endParaRPr lang="en-GB"/>
        </a:p>
      </dgm:t>
    </dgm:pt>
    <dgm:pt modelId="{692F1D65-3CEF-4459-ABBC-D7120C4D1A91}" type="sibTrans" cxnId="{533B9752-1BF9-4C7A-88BE-A31BDF880543}">
      <dgm:prSet/>
      <dgm:spPr/>
      <dgm:t>
        <a:bodyPr/>
        <a:lstStyle/>
        <a:p>
          <a:endParaRPr lang="en-GB"/>
        </a:p>
      </dgm:t>
    </dgm:pt>
    <dgm:pt modelId="{A8B9E05B-3AB3-49EF-8A0D-D4EA2C2FFC64}">
      <dgm:prSet phldrT="[Text]" custT="1"/>
      <dgm:spPr/>
      <dgm:t>
        <a:bodyPr/>
        <a:lstStyle/>
        <a:p>
          <a:r>
            <a:rPr lang="en-GB" sz="1100">
              <a:latin typeface="Bookman Old Style" pitchFamily="18" charset="0"/>
            </a:rPr>
            <a:t>Tips for increasing your intake of low GI carbohydrates:</a:t>
          </a:r>
          <a:br>
            <a:rPr lang="en-GB" sz="1100">
              <a:latin typeface="Bookman Old Style" pitchFamily="18" charset="0"/>
            </a:rPr>
          </a:br>
          <a:endParaRPr lang="en-GB" sz="1100">
            <a:latin typeface="Bookman Old Style" pitchFamily="18" charset="0"/>
          </a:endParaRPr>
        </a:p>
      </dgm:t>
    </dgm:pt>
    <dgm:pt modelId="{2C8D5C7F-BC81-4EFC-BC9D-0467CC047B79}" type="parTrans" cxnId="{762B7C57-E592-4826-85C2-094DF67CC4E8}">
      <dgm:prSet/>
      <dgm:spPr/>
      <dgm:t>
        <a:bodyPr/>
        <a:lstStyle/>
        <a:p>
          <a:endParaRPr lang="en-GB"/>
        </a:p>
      </dgm:t>
    </dgm:pt>
    <dgm:pt modelId="{A8C96D41-A4E8-4A33-A262-5721FB19A5E4}" type="sibTrans" cxnId="{762B7C57-E592-4826-85C2-094DF67CC4E8}">
      <dgm:prSet/>
      <dgm:spPr/>
      <dgm:t>
        <a:bodyPr/>
        <a:lstStyle/>
        <a:p>
          <a:endParaRPr lang="en-GB"/>
        </a:p>
      </dgm:t>
    </dgm:pt>
    <dgm:pt modelId="{03EE9FCE-BE29-4334-BF6B-5FFF29FB15D4}">
      <dgm:prSet phldrT="[Text]" custT="1"/>
      <dgm:spPr/>
      <dgm:t>
        <a:bodyPr/>
        <a:lstStyle/>
        <a:p>
          <a:endParaRPr lang="en-GB" sz="1100">
            <a:latin typeface="Bookman Old Style" pitchFamily="18" charset="0"/>
          </a:endParaRPr>
        </a:p>
      </dgm:t>
    </dgm:pt>
    <dgm:pt modelId="{38BD656C-6DBB-4CF2-8A15-7B444400CE81}" type="parTrans" cxnId="{E26E5D4B-6B14-4699-AED4-3BD7ECD71DC7}">
      <dgm:prSet/>
      <dgm:spPr/>
      <dgm:t>
        <a:bodyPr/>
        <a:lstStyle/>
        <a:p>
          <a:endParaRPr lang="en-GB"/>
        </a:p>
      </dgm:t>
    </dgm:pt>
    <dgm:pt modelId="{E7A06030-2875-4CF2-94BA-5B28FC07CC12}" type="sibTrans" cxnId="{E26E5D4B-6B14-4699-AED4-3BD7ECD71DC7}">
      <dgm:prSet/>
      <dgm:spPr/>
      <dgm:t>
        <a:bodyPr/>
        <a:lstStyle/>
        <a:p>
          <a:endParaRPr lang="en-GB"/>
        </a:p>
      </dgm:t>
    </dgm:pt>
    <dgm:pt modelId="{EFA460E3-5677-4521-9E86-E078BD5E01D6}">
      <dgm:prSet phldrT="[Text]" custT="1"/>
      <dgm:spPr/>
      <dgm:t>
        <a:bodyPr/>
        <a:lstStyle/>
        <a:p>
          <a:r>
            <a:rPr lang="en-GB" sz="1100">
              <a:latin typeface="Bookman Old Style" pitchFamily="18" charset="0"/>
            </a:rPr>
            <a:t>When having chilli or stir fry with rice, serve more rice than sauce.</a:t>
          </a:r>
        </a:p>
      </dgm:t>
    </dgm:pt>
    <dgm:pt modelId="{EF5C34D5-FBA8-43B8-8AAD-1087FD43133C}" type="parTrans" cxnId="{C82785E0-23C7-4CFF-84B3-BB4AD102153C}">
      <dgm:prSet/>
      <dgm:spPr/>
      <dgm:t>
        <a:bodyPr/>
        <a:lstStyle/>
        <a:p>
          <a:endParaRPr lang="en-GB"/>
        </a:p>
      </dgm:t>
    </dgm:pt>
    <dgm:pt modelId="{148DF34A-06B3-4372-9D47-4470230E21E0}" type="sibTrans" cxnId="{C82785E0-23C7-4CFF-84B3-BB4AD102153C}">
      <dgm:prSet/>
      <dgm:spPr/>
      <dgm:t>
        <a:bodyPr/>
        <a:lstStyle/>
        <a:p>
          <a:endParaRPr lang="en-GB"/>
        </a:p>
      </dgm:t>
    </dgm:pt>
    <dgm:pt modelId="{707B5D8E-21E5-4FDF-80D1-D1EDE9F5C6F3}">
      <dgm:prSet phldrT="[Text]" custT="1"/>
      <dgm:spPr/>
      <dgm:t>
        <a:bodyPr/>
        <a:lstStyle/>
        <a:p>
          <a:r>
            <a:rPr lang="en-GB" sz="1100">
              <a:latin typeface="Bookman Old Style" pitchFamily="18" charset="0"/>
            </a:rPr>
            <a:t>Try adding dried fruits to cereal or porridge or incorporate them into home-made bran muffins</a:t>
          </a:r>
        </a:p>
      </dgm:t>
    </dgm:pt>
    <dgm:pt modelId="{78E42CBB-EE18-4568-B9FC-F0D908269F7E}" type="parTrans" cxnId="{16030522-4E91-40A7-9AB5-EFFC30D4C786}">
      <dgm:prSet/>
      <dgm:spPr/>
      <dgm:t>
        <a:bodyPr/>
        <a:lstStyle/>
        <a:p>
          <a:endParaRPr lang="en-GB"/>
        </a:p>
      </dgm:t>
    </dgm:pt>
    <dgm:pt modelId="{F234F3C2-9AA2-404D-809E-BFB8AB8E7FE8}" type="sibTrans" cxnId="{16030522-4E91-40A7-9AB5-EFFC30D4C786}">
      <dgm:prSet/>
      <dgm:spPr/>
      <dgm:t>
        <a:bodyPr/>
        <a:lstStyle/>
        <a:p>
          <a:endParaRPr lang="en-GB"/>
        </a:p>
      </dgm:t>
    </dgm:pt>
    <dgm:pt modelId="{4DECE8A8-00E3-47BD-93A3-255F70CE1898}">
      <dgm:prSet custT="1"/>
      <dgm:spPr/>
      <dgm:t>
        <a:bodyPr/>
        <a:lstStyle/>
        <a:p>
          <a:r>
            <a:rPr lang="en-GB" sz="1100">
              <a:latin typeface="Bookman Old Style" pitchFamily="18" charset="0"/>
            </a:rPr>
            <a:t>After 2 hours, switch back to lower GI carbohydrates.</a:t>
          </a:r>
        </a:p>
      </dgm:t>
    </dgm:pt>
    <dgm:pt modelId="{93C84EFA-89A6-40EE-B6BE-AB84E9B55E0C}" type="parTrans" cxnId="{A93276D1-1F02-4663-9EC8-D0A55E6BB1D2}">
      <dgm:prSet/>
      <dgm:spPr/>
      <dgm:t>
        <a:bodyPr/>
        <a:lstStyle/>
        <a:p>
          <a:endParaRPr lang="en-GB"/>
        </a:p>
      </dgm:t>
    </dgm:pt>
    <dgm:pt modelId="{F8834477-771A-4A8D-A7E3-0702AF4FB95C}" type="sibTrans" cxnId="{A93276D1-1F02-4663-9EC8-D0A55E6BB1D2}">
      <dgm:prSet/>
      <dgm:spPr/>
      <dgm:t>
        <a:bodyPr/>
        <a:lstStyle/>
        <a:p>
          <a:endParaRPr lang="en-GB"/>
        </a:p>
      </dgm:t>
    </dgm:pt>
    <dgm:pt modelId="{F2BAF14D-3BD6-440A-86AC-2AC496A19058}" type="pres">
      <dgm:prSet presAssocID="{A755CDE5-96E7-4FA8-A73F-1B991D604946}" presName="linearFlow" presStyleCnt="0">
        <dgm:presLayoutVars>
          <dgm:dir/>
          <dgm:animLvl val="lvl"/>
          <dgm:resizeHandles val="exact"/>
        </dgm:presLayoutVars>
      </dgm:prSet>
      <dgm:spPr/>
      <dgm:t>
        <a:bodyPr/>
        <a:lstStyle/>
        <a:p>
          <a:endParaRPr lang="en-GB"/>
        </a:p>
      </dgm:t>
    </dgm:pt>
    <dgm:pt modelId="{E2ABDD7F-58F4-4689-B30D-428DDC57FF15}" type="pres">
      <dgm:prSet presAssocID="{57EBA7F8-81AC-435D-960B-29AD618B0C55}" presName="composite" presStyleCnt="0"/>
      <dgm:spPr/>
    </dgm:pt>
    <dgm:pt modelId="{9E0136F1-665D-4AB1-9FDB-583DD39D3B0C}" type="pres">
      <dgm:prSet presAssocID="{57EBA7F8-81AC-435D-960B-29AD618B0C55}" presName="parentText" presStyleLbl="alignNode1" presStyleIdx="0" presStyleCnt="4">
        <dgm:presLayoutVars>
          <dgm:chMax val="1"/>
          <dgm:bulletEnabled val="1"/>
        </dgm:presLayoutVars>
      </dgm:prSet>
      <dgm:spPr/>
      <dgm:t>
        <a:bodyPr/>
        <a:lstStyle/>
        <a:p>
          <a:endParaRPr lang="en-GB"/>
        </a:p>
      </dgm:t>
    </dgm:pt>
    <dgm:pt modelId="{1FABF324-3C56-4A9D-A272-EAB813CD4D2D}" type="pres">
      <dgm:prSet presAssocID="{57EBA7F8-81AC-435D-960B-29AD618B0C55}" presName="descendantText" presStyleLbl="alignAcc1" presStyleIdx="0" presStyleCnt="4" custScaleY="126958">
        <dgm:presLayoutVars>
          <dgm:bulletEnabled val="1"/>
        </dgm:presLayoutVars>
      </dgm:prSet>
      <dgm:spPr/>
      <dgm:t>
        <a:bodyPr/>
        <a:lstStyle/>
        <a:p>
          <a:endParaRPr lang="en-GB"/>
        </a:p>
      </dgm:t>
    </dgm:pt>
    <dgm:pt modelId="{22DEAA5F-9A5D-4E65-9FC8-B8FC909F8026}" type="pres">
      <dgm:prSet presAssocID="{0B3D58F3-18F4-4C34-B5F1-89AD7CDFD26E}" presName="sp" presStyleCnt="0"/>
      <dgm:spPr/>
    </dgm:pt>
    <dgm:pt modelId="{80624F8C-E6AE-4598-AB5F-637BD65A8D05}" type="pres">
      <dgm:prSet presAssocID="{E80D5A1D-CE4F-4A92-8CC0-BD8FCD435D40}" presName="composite" presStyleCnt="0"/>
      <dgm:spPr/>
    </dgm:pt>
    <dgm:pt modelId="{F8E16973-187E-43E5-8F56-8EE4A5E03169}" type="pres">
      <dgm:prSet presAssocID="{E80D5A1D-CE4F-4A92-8CC0-BD8FCD435D40}" presName="parentText" presStyleLbl="alignNode1" presStyleIdx="1" presStyleCnt="4">
        <dgm:presLayoutVars>
          <dgm:chMax val="1"/>
          <dgm:bulletEnabled val="1"/>
        </dgm:presLayoutVars>
      </dgm:prSet>
      <dgm:spPr/>
      <dgm:t>
        <a:bodyPr/>
        <a:lstStyle/>
        <a:p>
          <a:endParaRPr lang="en-GB"/>
        </a:p>
      </dgm:t>
    </dgm:pt>
    <dgm:pt modelId="{C6D83919-2663-4144-91C0-AAF1B5919BD0}" type="pres">
      <dgm:prSet presAssocID="{E80D5A1D-CE4F-4A92-8CC0-BD8FCD435D40}" presName="descendantText" presStyleLbl="alignAcc1" presStyleIdx="1" presStyleCnt="4" custScaleY="133608">
        <dgm:presLayoutVars>
          <dgm:bulletEnabled val="1"/>
        </dgm:presLayoutVars>
      </dgm:prSet>
      <dgm:spPr/>
      <dgm:t>
        <a:bodyPr/>
        <a:lstStyle/>
        <a:p>
          <a:endParaRPr lang="en-GB"/>
        </a:p>
      </dgm:t>
    </dgm:pt>
    <dgm:pt modelId="{885B981A-AF39-47A0-814F-5ECAC80271FE}" type="pres">
      <dgm:prSet presAssocID="{7DF46F3C-586B-4DFF-84F8-B8AC59F734B9}" presName="sp" presStyleCnt="0"/>
      <dgm:spPr/>
    </dgm:pt>
    <dgm:pt modelId="{5CCEE6B1-4FC2-49E9-95DE-F9D881D9FAEA}" type="pres">
      <dgm:prSet presAssocID="{5D6D792E-F0A2-4CC1-BC68-F8316C07AB54}" presName="composite" presStyleCnt="0"/>
      <dgm:spPr/>
    </dgm:pt>
    <dgm:pt modelId="{5123FE2B-AAE8-4414-9093-F9A1D87625B8}" type="pres">
      <dgm:prSet presAssocID="{5D6D792E-F0A2-4CC1-BC68-F8316C07AB54}" presName="parentText" presStyleLbl="alignNode1" presStyleIdx="2" presStyleCnt="4">
        <dgm:presLayoutVars>
          <dgm:chMax val="1"/>
          <dgm:bulletEnabled val="1"/>
        </dgm:presLayoutVars>
      </dgm:prSet>
      <dgm:spPr/>
      <dgm:t>
        <a:bodyPr/>
        <a:lstStyle/>
        <a:p>
          <a:endParaRPr lang="en-GB"/>
        </a:p>
      </dgm:t>
    </dgm:pt>
    <dgm:pt modelId="{B1DE4FC8-C169-483F-ADB5-44EEC6498DDF}" type="pres">
      <dgm:prSet presAssocID="{5D6D792E-F0A2-4CC1-BC68-F8316C07AB54}" presName="descendantText" presStyleLbl="alignAcc1" presStyleIdx="2" presStyleCnt="4">
        <dgm:presLayoutVars>
          <dgm:bulletEnabled val="1"/>
        </dgm:presLayoutVars>
      </dgm:prSet>
      <dgm:spPr/>
      <dgm:t>
        <a:bodyPr/>
        <a:lstStyle/>
        <a:p>
          <a:endParaRPr lang="en-GB"/>
        </a:p>
      </dgm:t>
    </dgm:pt>
    <dgm:pt modelId="{359027D6-B994-42A9-A305-14D8661F92FF}" type="pres">
      <dgm:prSet presAssocID="{392F299B-662E-4A31-8C4F-B977E0CB7165}" presName="sp" presStyleCnt="0"/>
      <dgm:spPr/>
    </dgm:pt>
    <dgm:pt modelId="{3E9C13D1-5672-4BC4-B0CC-0C5023E6F2EB}" type="pres">
      <dgm:prSet presAssocID="{1807E659-FBA3-42D5-A313-15B77A77A0A1}" presName="composite" presStyleCnt="0"/>
      <dgm:spPr/>
    </dgm:pt>
    <dgm:pt modelId="{1E01E71E-9816-429D-91FD-D7DF731AC242}" type="pres">
      <dgm:prSet presAssocID="{1807E659-FBA3-42D5-A313-15B77A77A0A1}" presName="parentText" presStyleLbl="alignNode1" presStyleIdx="3" presStyleCnt="4">
        <dgm:presLayoutVars>
          <dgm:chMax val="1"/>
          <dgm:bulletEnabled val="1"/>
        </dgm:presLayoutVars>
      </dgm:prSet>
      <dgm:spPr/>
      <dgm:t>
        <a:bodyPr/>
        <a:lstStyle/>
        <a:p>
          <a:endParaRPr lang="en-GB"/>
        </a:p>
      </dgm:t>
    </dgm:pt>
    <dgm:pt modelId="{4F2F8813-7752-4639-97E3-5D928434B2A0}" type="pres">
      <dgm:prSet presAssocID="{1807E659-FBA3-42D5-A313-15B77A77A0A1}" presName="descendantText" presStyleLbl="alignAcc1" presStyleIdx="3" presStyleCnt="4" custScaleY="86896">
        <dgm:presLayoutVars>
          <dgm:bulletEnabled val="1"/>
        </dgm:presLayoutVars>
      </dgm:prSet>
      <dgm:spPr/>
      <dgm:t>
        <a:bodyPr/>
        <a:lstStyle/>
        <a:p>
          <a:endParaRPr lang="en-GB"/>
        </a:p>
      </dgm:t>
    </dgm:pt>
  </dgm:ptLst>
  <dgm:cxnLst>
    <dgm:cxn modelId="{762B7C57-E592-4826-85C2-094DF67CC4E8}" srcId="{57EBA7F8-81AC-435D-960B-29AD618B0C55}" destId="{A8B9E05B-3AB3-49EF-8A0D-D4EA2C2FFC64}" srcOrd="2" destOrd="0" parTransId="{2C8D5C7F-BC81-4EFC-BC9D-0467CC047B79}" sibTransId="{A8C96D41-A4E8-4A33-A262-5721FB19A5E4}"/>
    <dgm:cxn modelId="{A5578498-3169-4D96-8C4B-4FC8BFF896C4}" srcId="{5D6D792E-F0A2-4CC1-BC68-F8316C07AB54}" destId="{E8C172B3-D3CF-4AF8-A24C-93C39B579C10}" srcOrd="0" destOrd="0" parTransId="{41B856E0-6D6B-4B9E-A263-664CCA210516}" sibTransId="{87F0CCB1-7D03-487B-85A9-812F08AEDDE9}"/>
    <dgm:cxn modelId="{FD8427A7-6CC6-4FE3-9EA7-9A4026827E18}" type="presOf" srcId="{E8C172B3-D3CF-4AF8-A24C-93C39B579C10}" destId="{B1DE4FC8-C169-483F-ADB5-44EEC6498DDF}" srcOrd="0" destOrd="0" presId="urn:microsoft.com/office/officeart/2005/8/layout/chevron2"/>
    <dgm:cxn modelId="{8EEE8793-6279-44E7-B95A-1F55CD1076DF}" type="presOf" srcId="{E80D5A1D-CE4F-4A92-8CC0-BD8FCD435D40}" destId="{F8E16973-187E-43E5-8F56-8EE4A5E03169}" srcOrd="0" destOrd="0" presId="urn:microsoft.com/office/officeart/2005/8/layout/chevron2"/>
    <dgm:cxn modelId="{45A60714-D906-416F-83A5-C8ACAC5057D6}" type="presOf" srcId="{D54DC4A5-CCFE-4E3C-A5B9-9C83CAD030C0}" destId="{B1DE4FC8-C169-483F-ADB5-44EEC6498DDF}" srcOrd="0" destOrd="1" presId="urn:microsoft.com/office/officeart/2005/8/layout/chevron2"/>
    <dgm:cxn modelId="{7FA71B16-1928-412B-B4D6-6AA37E98B195}" type="presOf" srcId="{EFA460E3-5677-4521-9E86-E078BD5E01D6}" destId="{1FABF324-3C56-4A9D-A272-EAB813CD4D2D}" srcOrd="0" destOrd="4" presId="urn:microsoft.com/office/officeart/2005/8/layout/chevron2"/>
    <dgm:cxn modelId="{4030B6ED-B9A1-4289-83A2-C98361DAF53F}" type="presOf" srcId="{28A26094-2BEF-49F5-A059-299D4394B550}" destId="{C6D83919-2663-4144-91C0-AAF1B5919BD0}" srcOrd="0" destOrd="1" presId="urn:microsoft.com/office/officeart/2005/8/layout/chevron2"/>
    <dgm:cxn modelId="{EB566905-E5D5-4C38-BCD3-FE5DB9CA0F0D}" srcId="{1807E659-FBA3-42D5-A313-15B77A77A0A1}" destId="{6EDA1550-3D1C-439C-A992-75ACDDEB1B88}" srcOrd="2" destOrd="0" parTransId="{295DBED2-14AB-438A-B496-F76B69F4F89B}" sibTransId="{CE63ADEE-9777-4239-952C-D76A4B188FB8}"/>
    <dgm:cxn modelId="{92EAA2BD-71FA-470B-AAC4-5D1E520D5642}" type="presOf" srcId="{5D6D792E-F0A2-4CC1-BC68-F8316C07AB54}" destId="{5123FE2B-AAE8-4414-9093-F9A1D87625B8}" srcOrd="0" destOrd="0" presId="urn:microsoft.com/office/officeart/2005/8/layout/chevron2"/>
    <dgm:cxn modelId="{EFC3E268-F97E-4F0D-BEDE-5A2655A84175}" type="presOf" srcId="{1807E659-FBA3-42D5-A313-15B77A77A0A1}" destId="{1E01E71E-9816-429D-91FD-D7DF731AC242}" srcOrd="0" destOrd="0" presId="urn:microsoft.com/office/officeart/2005/8/layout/chevron2"/>
    <dgm:cxn modelId="{DC5C7A25-C48E-442F-ADAE-CD50C09FE243}" srcId="{A755CDE5-96E7-4FA8-A73F-1B991D604946}" destId="{5D6D792E-F0A2-4CC1-BC68-F8316C07AB54}" srcOrd="2" destOrd="0" parTransId="{D40F95A0-CAC1-4343-8A6D-C98DB638A9AA}" sibTransId="{392F299B-662E-4A31-8C4F-B977E0CB7165}"/>
    <dgm:cxn modelId="{ACE6F40A-481D-47F5-A422-3493D72531A7}" type="presOf" srcId="{695EA3AF-AF3A-4382-AC6E-A426DC6B82B7}" destId="{C6D83919-2663-4144-91C0-AAF1B5919BD0}" srcOrd="0" destOrd="2" presId="urn:microsoft.com/office/officeart/2005/8/layout/chevron2"/>
    <dgm:cxn modelId="{9D9CD724-CA6A-4AAE-AA11-BF362385B044}" type="presOf" srcId="{A0FD71A1-0EF5-49C6-8029-253F09C533ED}" destId="{4F2F8813-7752-4639-97E3-5D928434B2A0}" srcOrd="0" destOrd="1" presId="urn:microsoft.com/office/officeart/2005/8/layout/chevron2"/>
    <dgm:cxn modelId="{8565074A-E5C6-4C2A-810E-305AAEB55EF2}" srcId="{1807E659-FBA3-42D5-A313-15B77A77A0A1}" destId="{EC88581F-F5B4-4471-BCEB-788C2094D861}" srcOrd="0" destOrd="0" parTransId="{A47A1810-5747-4F3A-AF82-3CB64B390638}" sibTransId="{E810348C-1125-412D-9A5C-70BAB93A572E}"/>
    <dgm:cxn modelId="{362F80C3-E548-4E9E-BA98-64698B119E1E}" srcId="{1807E659-FBA3-42D5-A313-15B77A77A0A1}" destId="{A0FD71A1-0EF5-49C6-8029-253F09C533ED}" srcOrd="1" destOrd="0" parTransId="{89BFFD6F-074C-4CF1-ACD9-B7A2590015F1}" sibTransId="{9CE6E330-B4AF-4257-A812-F8E95A705FB1}"/>
    <dgm:cxn modelId="{B9EF5B1A-DC44-4A05-89E4-92552F085B11}" type="presOf" srcId="{4ECB83D1-453D-4F49-8F8F-C14E4D3EB6CD}" destId="{1FABF324-3C56-4A9D-A272-EAB813CD4D2D}" srcOrd="0" destOrd="3" presId="urn:microsoft.com/office/officeart/2005/8/layout/chevron2"/>
    <dgm:cxn modelId="{2ACA550D-5AD1-4EB0-8D6B-37741791F2BD}" type="presOf" srcId="{707B5D8E-21E5-4FDF-80D1-D1EDE9F5C6F3}" destId="{1FABF324-3C56-4A9D-A272-EAB813CD4D2D}" srcOrd="0" destOrd="5" presId="urn:microsoft.com/office/officeart/2005/8/layout/chevron2"/>
    <dgm:cxn modelId="{C84614CE-E77C-473C-AE2A-8B4A28813186}" type="presOf" srcId="{A8B9E05B-3AB3-49EF-8A0D-D4EA2C2FFC64}" destId="{1FABF324-3C56-4A9D-A272-EAB813CD4D2D}" srcOrd="0" destOrd="2" presId="urn:microsoft.com/office/officeart/2005/8/layout/chevron2"/>
    <dgm:cxn modelId="{7E88F22A-819E-4886-B091-4346BA5A3946}" srcId="{57EBA7F8-81AC-435D-960B-29AD618B0C55}" destId="{16EB9863-F5D4-408B-A876-7A27F77CD0B4}" srcOrd="0" destOrd="0" parTransId="{C950BF82-F57E-4669-A51F-A9BE2EC9E9F8}" sibTransId="{44D8C7C6-0BE0-4222-8C2D-B8D887FBF594}"/>
    <dgm:cxn modelId="{45737A25-B336-4827-9F20-E94E70151CB1}" srcId="{5D6D792E-F0A2-4CC1-BC68-F8316C07AB54}" destId="{2D9DBF55-4245-4539-BF60-D3F28E53047A}" srcOrd="2" destOrd="0" parTransId="{9A229D0D-4E8E-42A6-95DB-41C13A7EF212}" sibTransId="{FD59E67E-83D7-4939-9E1F-9789371EAF65}"/>
    <dgm:cxn modelId="{2643AA47-EA64-4167-AE0F-7198087C54A0}" type="presOf" srcId="{57EBA7F8-81AC-435D-960B-29AD618B0C55}" destId="{9E0136F1-665D-4AB1-9FDB-583DD39D3B0C}" srcOrd="0" destOrd="0" presId="urn:microsoft.com/office/officeart/2005/8/layout/chevron2"/>
    <dgm:cxn modelId="{E26E5D4B-6B14-4699-AED4-3BD7ECD71DC7}" srcId="{57EBA7F8-81AC-435D-960B-29AD618B0C55}" destId="{03EE9FCE-BE29-4334-BF6B-5FFF29FB15D4}" srcOrd="1" destOrd="0" parTransId="{38BD656C-6DBB-4CF2-8A15-7B444400CE81}" sibTransId="{E7A06030-2875-4CF2-94BA-5B28FC07CC12}"/>
    <dgm:cxn modelId="{7EF0B93E-A60A-4871-921A-2358349E519F}" type="presOf" srcId="{03EE9FCE-BE29-4334-BF6B-5FFF29FB15D4}" destId="{1FABF324-3C56-4A9D-A272-EAB813CD4D2D}" srcOrd="0" destOrd="1" presId="urn:microsoft.com/office/officeart/2005/8/layout/chevron2"/>
    <dgm:cxn modelId="{4B6ED71E-6D7F-4FE9-A9EC-D9908BFF9BF6}" srcId="{5D6D792E-F0A2-4CC1-BC68-F8316C07AB54}" destId="{D54DC4A5-CCFE-4E3C-A5B9-9C83CAD030C0}" srcOrd="1" destOrd="0" parTransId="{EAC4597C-FA5A-4CDC-BD2B-55909CDAAB89}" sibTransId="{FCB717AD-7A05-4461-B8B8-F4E86C3635A9}"/>
    <dgm:cxn modelId="{16030522-4E91-40A7-9AB5-EFFC30D4C786}" srcId="{57EBA7F8-81AC-435D-960B-29AD618B0C55}" destId="{707B5D8E-21E5-4FDF-80D1-D1EDE9F5C6F3}" srcOrd="5" destOrd="0" parTransId="{78E42CBB-EE18-4568-B9FC-F0D908269F7E}" sibTransId="{F234F3C2-9AA2-404D-809E-BFB8AB8E7FE8}"/>
    <dgm:cxn modelId="{BA0FB6B0-12A0-4EF2-80AD-1099C4538D6D}" type="presOf" srcId="{6EDA1550-3D1C-439C-A992-75ACDDEB1B88}" destId="{4F2F8813-7752-4639-97E3-5D928434B2A0}" srcOrd="0" destOrd="2" presId="urn:microsoft.com/office/officeart/2005/8/layout/chevron2"/>
    <dgm:cxn modelId="{BB593591-19AF-48C0-BE5D-B04A91F831C1}" type="presOf" srcId="{4DECE8A8-00E3-47BD-93A3-255F70CE1898}" destId="{4F2F8813-7752-4639-97E3-5D928434B2A0}" srcOrd="0" destOrd="3" presId="urn:microsoft.com/office/officeart/2005/8/layout/chevron2"/>
    <dgm:cxn modelId="{8466CCA5-D3BE-4506-AA89-D75089AB8D93}" type="presOf" srcId="{A755CDE5-96E7-4FA8-A73F-1B991D604946}" destId="{F2BAF14D-3BD6-440A-86AC-2AC496A19058}" srcOrd="0" destOrd="0" presId="urn:microsoft.com/office/officeart/2005/8/layout/chevron2"/>
    <dgm:cxn modelId="{3B7F9970-4030-4C80-B5B8-B24B724CCEDC}" srcId="{E80D5A1D-CE4F-4A92-8CC0-BD8FCD435D40}" destId="{695EA3AF-AF3A-4382-AC6E-A426DC6B82B7}" srcOrd="2" destOrd="0" parTransId="{9E396850-5068-469C-930A-C803E9C32A8A}" sibTransId="{A68AD56A-E23F-478A-BB28-39448294B337}"/>
    <dgm:cxn modelId="{A93276D1-1F02-4663-9EC8-D0A55E6BB1D2}" srcId="{1807E659-FBA3-42D5-A313-15B77A77A0A1}" destId="{4DECE8A8-00E3-47BD-93A3-255F70CE1898}" srcOrd="3" destOrd="0" parTransId="{93C84EFA-89A6-40EE-B6BE-AB84E9B55E0C}" sibTransId="{F8834477-771A-4A8D-A7E3-0702AF4FB95C}"/>
    <dgm:cxn modelId="{12C10D84-B84A-4A3E-86DF-6CB3E0F44C72}" srcId="{E80D5A1D-CE4F-4A92-8CC0-BD8FCD435D40}" destId="{28A26094-2BEF-49F5-A059-299D4394B550}" srcOrd="1" destOrd="0" parTransId="{4DA88EAF-24EC-44C4-9B2F-48F43EB78D62}" sibTransId="{0F2BC2B2-AC8F-468A-AA33-8BEDED854859}"/>
    <dgm:cxn modelId="{0A2E2591-0315-427D-8AE1-66B1EEBA9F3D}" srcId="{A755CDE5-96E7-4FA8-A73F-1B991D604946}" destId="{57EBA7F8-81AC-435D-960B-29AD618B0C55}" srcOrd="0" destOrd="0" parTransId="{F77BB636-70C3-4D2C-B8EE-85C7A9EDDAF0}" sibTransId="{0B3D58F3-18F4-4C34-B5F1-89AD7CDFD26E}"/>
    <dgm:cxn modelId="{533B9752-1BF9-4C7A-88BE-A31BDF880543}" srcId="{57EBA7F8-81AC-435D-960B-29AD618B0C55}" destId="{4ECB83D1-453D-4F49-8F8F-C14E4D3EB6CD}" srcOrd="3" destOrd="0" parTransId="{1AB73508-77A1-4C6A-BA48-6BBAABA02181}" sibTransId="{692F1D65-3CEF-4459-ABBC-D7120C4D1A91}"/>
    <dgm:cxn modelId="{AB9F5772-19B1-4C54-AED1-2B8F5133B494}" type="presOf" srcId="{16EB9863-F5D4-408B-A876-7A27F77CD0B4}" destId="{1FABF324-3C56-4A9D-A272-EAB813CD4D2D}" srcOrd="0" destOrd="0" presId="urn:microsoft.com/office/officeart/2005/8/layout/chevron2"/>
    <dgm:cxn modelId="{CA2F8D9A-2D77-4808-89E0-FDDAB8E6BD56}" srcId="{A755CDE5-96E7-4FA8-A73F-1B991D604946}" destId="{1807E659-FBA3-42D5-A313-15B77A77A0A1}" srcOrd="3" destOrd="0" parTransId="{58F33AF4-EF3F-49CA-950C-044859D7980C}" sibTransId="{FFDB4B89-66FE-45DB-88EC-9F979DDDBA61}"/>
    <dgm:cxn modelId="{5DC76EFD-6A47-4FC3-813B-CC6856CAACA6}" srcId="{A755CDE5-96E7-4FA8-A73F-1B991D604946}" destId="{E80D5A1D-CE4F-4A92-8CC0-BD8FCD435D40}" srcOrd="1" destOrd="0" parTransId="{63CC2171-1582-48AA-BD7E-3374FBECCA5A}" sibTransId="{7DF46F3C-586B-4DFF-84F8-B8AC59F734B9}"/>
    <dgm:cxn modelId="{CE380B88-4C5B-4B6C-99B7-186AD044DD59}" type="presOf" srcId="{87DDB24A-634B-476B-AF39-FF2C9258B5B3}" destId="{C6D83919-2663-4144-91C0-AAF1B5919BD0}" srcOrd="0" destOrd="0" presId="urn:microsoft.com/office/officeart/2005/8/layout/chevron2"/>
    <dgm:cxn modelId="{C82785E0-23C7-4CFF-84B3-BB4AD102153C}" srcId="{57EBA7F8-81AC-435D-960B-29AD618B0C55}" destId="{EFA460E3-5677-4521-9E86-E078BD5E01D6}" srcOrd="4" destOrd="0" parTransId="{EF5C34D5-FBA8-43B8-8AAD-1087FD43133C}" sibTransId="{148DF34A-06B3-4372-9D47-4470230E21E0}"/>
    <dgm:cxn modelId="{E0D844D4-4417-4360-A96F-8B46980B9539}" type="presOf" srcId="{2D9DBF55-4245-4539-BF60-D3F28E53047A}" destId="{B1DE4FC8-C169-483F-ADB5-44EEC6498DDF}" srcOrd="0" destOrd="2" presId="urn:microsoft.com/office/officeart/2005/8/layout/chevron2"/>
    <dgm:cxn modelId="{DCB0F75A-469A-4ECB-A1C0-4ECA7BF66D06}" srcId="{E80D5A1D-CE4F-4A92-8CC0-BD8FCD435D40}" destId="{87DDB24A-634B-476B-AF39-FF2C9258B5B3}" srcOrd="0" destOrd="0" parTransId="{55F1355B-DF0A-434B-959E-2C72149D0004}" sibTransId="{0558BAC6-2C6A-48C1-9861-D53B5F340FF4}"/>
    <dgm:cxn modelId="{AB6D8A2E-D137-4066-9810-C9C811DD41C1}" type="presOf" srcId="{EC88581F-F5B4-4471-BCEB-788C2094D861}" destId="{4F2F8813-7752-4639-97E3-5D928434B2A0}" srcOrd="0" destOrd="0" presId="urn:microsoft.com/office/officeart/2005/8/layout/chevron2"/>
    <dgm:cxn modelId="{31F6CA85-975A-4699-B5D0-146635C82692}" type="presParOf" srcId="{F2BAF14D-3BD6-440A-86AC-2AC496A19058}" destId="{E2ABDD7F-58F4-4689-B30D-428DDC57FF15}" srcOrd="0" destOrd="0" presId="urn:microsoft.com/office/officeart/2005/8/layout/chevron2"/>
    <dgm:cxn modelId="{B727B32A-D0AE-4477-B1B5-404068981789}" type="presParOf" srcId="{E2ABDD7F-58F4-4689-B30D-428DDC57FF15}" destId="{9E0136F1-665D-4AB1-9FDB-583DD39D3B0C}" srcOrd="0" destOrd="0" presId="urn:microsoft.com/office/officeart/2005/8/layout/chevron2"/>
    <dgm:cxn modelId="{022F80BB-EDE3-4E78-ACF1-484EE79155A4}" type="presParOf" srcId="{E2ABDD7F-58F4-4689-B30D-428DDC57FF15}" destId="{1FABF324-3C56-4A9D-A272-EAB813CD4D2D}" srcOrd="1" destOrd="0" presId="urn:microsoft.com/office/officeart/2005/8/layout/chevron2"/>
    <dgm:cxn modelId="{86BD69D6-829F-4632-BE16-5D75C93C77E4}" type="presParOf" srcId="{F2BAF14D-3BD6-440A-86AC-2AC496A19058}" destId="{22DEAA5F-9A5D-4E65-9FC8-B8FC909F8026}" srcOrd="1" destOrd="0" presId="urn:microsoft.com/office/officeart/2005/8/layout/chevron2"/>
    <dgm:cxn modelId="{32F4C206-37F3-40F2-9B68-DE7F2E6EFDB6}" type="presParOf" srcId="{F2BAF14D-3BD6-440A-86AC-2AC496A19058}" destId="{80624F8C-E6AE-4598-AB5F-637BD65A8D05}" srcOrd="2" destOrd="0" presId="urn:microsoft.com/office/officeart/2005/8/layout/chevron2"/>
    <dgm:cxn modelId="{47C04C9A-3A60-4A35-AAB4-ED54257BF9C9}" type="presParOf" srcId="{80624F8C-E6AE-4598-AB5F-637BD65A8D05}" destId="{F8E16973-187E-43E5-8F56-8EE4A5E03169}" srcOrd="0" destOrd="0" presId="urn:microsoft.com/office/officeart/2005/8/layout/chevron2"/>
    <dgm:cxn modelId="{DFDE518C-198C-4952-BF22-5B793608077B}" type="presParOf" srcId="{80624F8C-E6AE-4598-AB5F-637BD65A8D05}" destId="{C6D83919-2663-4144-91C0-AAF1B5919BD0}" srcOrd="1" destOrd="0" presId="urn:microsoft.com/office/officeart/2005/8/layout/chevron2"/>
    <dgm:cxn modelId="{FFDA8C25-DA2F-4831-A8B4-3C9931EF8238}" type="presParOf" srcId="{F2BAF14D-3BD6-440A-86AC-2AC496A19058}" destId="{885B981A-AF39-47A0-814F-5ECAC80271FE}" srcOrd="3" destOrd="0" presId="urn:microsoft.com/office/officeart/2005/8/layout/chevron2"/>
    <dgm:cxn modelId="{E9B88ED3-7C27-4195-B6FC-68E34D07F7E4}" type="presParOf" srcId="{F2BAF14D-3BD6-440A-86AC-2AC496A19058}" destId="{5CCEE6B1-4FC2-49E9-95DE-F9D881D9FAEA}" srcOrd="4" destOrd="0" presId="urn:microsoft.com/office/officeart/2005/8/layout/chevron2"/>
    <dgm:cxn modelId="{D8A5D6CF-FC34-426B-931F-CA8426CDF33B}" type="presParOf" srcId="{5CCEE6B1-4FC2-49E9-95DE-F9D881D9FAEA}" destId="{5123FE2B-AAE8-4414-9093-F9A1D87625B8}" srcOrd="0" destOrd="0" presId="urn:microsoft.com/office/officeart/2005/8/layout/chevron2"/>
    <dgm:cxn modelId="{445158CC-22AD-4BA4-85CE-ECF5F7B83B74}" type="presParOf" srcId="{5CCEE6B1-4FC2-49E9-95DE-F9D881D9FAEA}" destId="{B1DE4FC8-C169-483F-ADB5-44EEC6498DDF}" srcOrd="1" destOrd="0" presId="urn:microsoft.com/office/officeart/2005/8/layout/chevron2"/>
    <dgm:cxn modelId="{7F98DCDD-1A73-420D-B6C8-A31A4C3070E4}" type="presParOf" srcId="{F2BAF14D-3BD6-440A-86AC-2AC496A19058}" destId="{359027D6-B994-42A9-A305-14D8661F92FF}" srcOrd="5" destOrd="0" presId="urn:microsoft.com/office/officeart/2005/8/layout/chevron2"/>
    <dgm:cxn modelId="{75BC6361-7496-4781-AAEB-87F11FDAE2EC}" type="presParOf" srcId="{F2BAF14D-3BD6-440A-86AC-2AC496A19058}" destId="{3E9C13D1-5672-4BC4-B0CC-0C5023E6F2EB}" srcOrd="6" destOrd="0" presId="urn:microsoft.com/office/officeart/2005/8/layout/chevron2"/>
    <dgm:cxn modelId="{AE028F16-F8A3-433A-B350-618897F4B53D}" type="presParOf" srcId="{3E9C13D1-5672-4BC4-B0CC-0C5023E6F2EB}" destId="{1E01E71E-9816-429D-91FD-D7DF731AC242}" srcOrd="0" destOrd="0" presId="urn:microsoft.com/office/officeart/2005/8/layout/chevron2"/>
    <dgm:cxn modelId="{1D84B244-AD7E-49BF-817D-D1D2F75514FC}" type="presParOf" srcId="{3E9C13D1-5672-4BC4-B0CC-0C5023E6F2EB}" destId="{4F2F8813-7752-4639-97E3-5D928434B2A0}" srcOrd="1" destOrd="0" presId="urn:microsoft.com/office/officeart/2005/8/layout/chevron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C31FD1-A108-4A18-A1FE-5A4BD6B1448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FCE21DD4-7A11-492C-8263-97C29C9F0477}">
      <dgm:prSet phldrT="[Text]" custT="1"/>
      <dgm:spPr/>
      <dgm:t>
        <a:bodyPr/>
        <a:lstStyle/>
        <a:p>
          <a:r>
            <a:rPr lang="en-GB" sz="1600" b="1"/>
            <a:t>Pre-Match/Training</a:t>
          </a:r>
        </a:p>
      </dgm:t>
    </dgm:pt>
    <dgm:pt modelId="{2E75D005-4B83-4690-B8C0-38AAB45970FE}" type="parTrans" cxnId="{F18595BD-2C4C-44A4-8313-9AA3080EAB04}">
      <dgm:prSet/>
      <dgm:spPr/>
      <dgm:t>
        <a:bodyPr/>
        <a:lstStyle/>
        <a:p>
          <a:endParaRPr lang="en-GB"/>
        </a:p>
      </dgm:t>
    </dgm:pt>
    <dgm:pt modelId="{7162A8B2-0DBF-4604-85EA-8E20A90571A7}" type="sibTrans" cxnId="{F18595BD-2C4C-44A4-8313-9AA3080EAB04}">
      <dgm:prSet/>
      <dgm:spPr/>
      <dgm:t>
        <a:bodyPr/>
        <a:lstStyle/>
        <a:p>
          <a:endParaRPr lang="en-GB"/>
        </a:p>
      </dgm:t>
    </dgm:pt>
    <dgm:pt modelId="{DF4EAECE-AA9C-4AC9-9EEB-C951F05B9774}">
      <dgm:prSet phldrT="[Text]" custT="1"/>
      <dgm:spPr/>
      <dgm:t>
        <a:bodyPr/>
        <a:lstStyle/>
        <a:p>
          <a:r>
            <a:rPr lang="en-GB" sz="1600" b="1"/>
            <a:t>During a Match/Training</a:t>
          </a:r>
        </a:p>
      </dgm:t>
    </dgm:pt>
    <dgm:pt modelId="{EDC6C161-A024-4853-8B5B-D6ADE9A84498}" type="parTrans" cxnId="{12F6C55C-8ADE-4EDA-B006-A70A2C37F0E9}">
      <dgm:prSet/>
      <dgm:spPr/>
      <dgm:t>
        <a:bodyPr/>
        <a:lstStyle/>
        <a:p>
          <a:endParaRPr lang="en-GB"/>
        </a:p>
      </dgm:t>
    </dgm:pt>
    <dgm:pt modelId="{391B35F4-C4BD-4EA3-8840-A0A03EB9DBD4}" type="sibTrans" cxnId="{12F6C55C-8ADE-4EDA-B006-A70A2C37F0E9}">
      <dgm:prSet/>
      <dgm:spPr/>
      <dgm:t>
        <a:bodyPr/>
        <a:lstStyle/>
        <a:p>
          <a:endParaRPr lang="en-GB"/>
        </a:p>
      </dgm:t>
    </dgm:pt>
    <dgm:pt modelId="{1ADFF245-DDC4-4359-9F41-D568122C32E8}">
      <dgm:prSet phldrT="[Text]" custT="1"/>
      <dgm:spPr/>
      <dgm:t>
        <a:bodyPr/>
        <a:lstStyle/>
        <a:p>
          <a:r>
            <a:rPr lang="en-GB" sz="1600" b="1"/>
            <a:t>After a Match/Training</a:t>
          </a:r>
        </a:p>
      </dgm:t>
    </dgm:pt>
    <dgm:pt modelId="{3AFF3FE6-197F-4D72-8847-D4C9ED57F1FC}" type="parTrans" cxnId="{2C1AF674-FB91-4D62-9897-5A5CA0F55C3D}">
      <dgm:prSet/>
      <dgm:spPr/>
      <dgm:t>
        <a:bodyPr/>
        <a:lstStyle/>
        <a:p>
          <a:endParaRPr lang="en-GB"/>
        </a:p>
      </dgm:t>
    </dgm:pt>
    <dgm:pt modelId="{ACE57591-86CE-424E-8627-3EBEF9E1C1BE}" type="sibTrans" cxnId="{2C1AF674-FB91-4D62-9897-5A5CA0F55C3D}">
      <dgm:prSet/>
      <dgm:spPr/>
      <dgm:t>
        <a:bodyPr/>
        <a:lstStyle/>
        <a:p>
          <a:endParaRPr lang="en-GB"/>
        </a:p>
      </dgm:t>
    </dgm:pt>
    <dgm:pt modelId="{4D9E47AB-DEA2-42BC-BA6C-2BCA9ADB563C}">
      <dgm:prSet custT="1"/>
      <dgm:spPr/>
      <dgm:t>
        <a:bodyPr/>
        <a:lstStyle/>
        <a:p>
          <a:r>
            <a:rPr lang="en-GB" sz="1100">
              <a:latin typeface="Bookman Old Style" pitchFamily="18" charset="0"/>
            </a:rPr>
            <a:t>Pre-hydrate – Drink 300-600ml of water 2-3 hours before a match. Remember – if you are already thirsty, you may have already lost between 2-3% of your body water.</a:t>
          </a:r>
          <a:br>
            <a:rPr lang="en-GB" sz="1100">
              <a:latin typeface="Bookman Old Style" pitchFamily="18" charset="0"/>
            </a:rPr>
          </a:br>
          <a:r>
            <a:rPr lang="en-GB" sz="1100">
              <a:latin typeface="Bookman Old Style" pitchFamily="18" charset="0"/>
            </a:rPr>
            <a:t> </a:t>
          </a:r>
        </a:p>
      </dgm:t>
    </dgm:pt>
    <dgm:pt modelId="{5D989D15-9145-4B1D-BF22-3F1DA5129399}" type="parTrans" cxnId="{4E398EFD-01BC-460F-8BC1-F55DAC4C65FE}">
      <dgm:prSet/>
      <dgm:spPr/>
      <dgm:t>
        <a:bodyPr/>
        <a:lstStyle/>
        <a:p>
          <a:endParaRPr lang="en-GB"/>
        </a:p>
      </dgm:t>
    </dgm:pt>
    <dgm:pt modelId="{CA2507DD-D502-4B01-A892-E45F925B1EE7}" type="sibTrans" cxnId="{4E398EFD-01BC-460F-8BC1-F55DAC4C65FE}">
      <dgm:prSet/>
      <dgm:spPr/>
      <dgm:t>
        <a:bodyPr/>
        <a:lstStyle/>
        <a:p>
          <a:endParaRPr lang="en-GB"/>
        </a:p>
      </dgm:t>
    </dgm:pt>
    <dgm:pt modelId="{5BCAD853-557E-4425-9079-A0F26608EBD5}">
      <dgm:prSet custT="1"/>
      <dgm:spPr/>
      <dgm:t>
        <a:bodyPr/>
        <a:lstStyle/>
        <a:p>
          <a:r>
            <a:rPr lang="en-GB" sz="1100">
              <a:latin typeface="Bookman Old Style" pitchFamily="18" charset="0"/>
            </a:rPr>
            <a:t>Drink approximately 400-600ml water 20 minutes before exercising. </a:t>
          </a:r>
          <a:br>
            <a:rPr lang="en-GB" sz="1100">
              <a:latin typeface="Bookman Old Style" pitchFamily="18" charset="0"/>
            </a:rPr>
          </a:br>
          <a:endParaRPr lang="en-GB" sz="1100">
            <a:latin typeface="Bookman Old Style" pitchFamily="18" charset="0"/>
          </a:endParaRPr>
        </a:p>
      </dgm:t>
    </dgm:pt>
    <dgm:pt modelId="{EE21BA8B-86B4-4B76-8A2B-CF79E2E1D8C6}" type="parTrans" cxnId="{92655C02-D0B0-481B-BB2C-20745F8A2F94}">
      <dgm:prSet/>
      <dgm:spPr/>
      <dgm:t>
        <a:bodyPr/>
        <a:lstStyle/>
        <a:p>
          <a:endParaRPr lang="en-GB"/>
        </a:p>
      </dgm:t>
    </dgm:pt>
    <dgm:pt modelId="{4D0268EE-BF3B-4703-ACF1-12FDA9762D70}" type="sibTrans" cxnId="{92655C02-D0B0-481B-BB2C-20745F8A2F94}">
      <dgm:prSet/>
      <dgm:spPr/>
      <dgm:t>
        <a:bodyPr/>
        <a:lstStyle/>
        <a:p>
          <a:endParaRPr lang="en-GB"/>
        </a:p>
      </dgm:t>
    </dgm:pt>
    <dgm:pt modelId="{F2DA5C02-0B92-4512-9AF4-724117FF2903}">
      <dgm:prSet custT="1"/>
      <dgm:spPr/>
      <dgm:t>
        <a:bodyPr/>
        <a:lstStyle/>
        <a:p>
          <a:r>
            <a:rPr lang="en-GB" sz="1100">
              <a:latin typeface="Bookman Old Style" pitchFamily="18" charset="0"/>
            </a:rPr>
            <a:t>Weigh yourself before and after training. A 1kg loss equates a 1 litre fluid loss which must be replaced. </a:t>
          </a:r>
          <a:br>
            <a:rPr lang="en-GB" sz="1100">
              <a:latin typeface="Bookman Old Style" pitchFamily="18" charset="0"/>
            </a:rPr>
          </a:br>
          <a:endParaRPr lang="en-GB" sz="1100">
            <a:latin typeface="Bookman Old Style" pitchFamily="18" charset="0"/>
          </a:endParaRPr>
        </a:p>
      </dgm:t>
    </dgm:pt>
    <dgm:pt modelId="{21E21F9A-BCC8-4ADE-93F6-DCE21AC539A7}" type="parTrans" cxnId="{96A996F2-7C3A-4579-903E-FA3BB6C41E98}">
      <dgm:prSet/>
      <dgm:spPr/>
      <dgm:t>
        <a:bodyPr/>
        <a:lstStyle/>
        <a:p>
          <a:endParaRPr lang="en-GB"/>
        </a:p>
      </dgm:t>
    </dgm:pt>
    <dgm:pt modelId="{69D8C123-5048-49EF-9237-CA988450D242}" type="sibTrans" cxnId="{96A996F2-7C3A-4579-903E-FA3BB6C41E98}">
      <dgm:prSet/>
      <dgm:spPr/>
      <dgm:t>
        <a:bodyPr/>
        <a:lstStyle/>
        <a:p>
          <a:endParaRPr lang="en-GB"/>
        </a:p>
      </dgm:t>
    </dgm:pt>
    <dgm:pt modelId="{E6C9ADB4-35AF-4A7F-BD74-38DB29C5D8A2}">
      <dgm:prSet custT="1"/>
      <dgm:spPr/>
      <dgm:t>
        <a:bodyPr/>
        <a:lstStyle/>
        <a:p>
          <a:r>
            <a:rPr lang="en-GB" sz="1100">
              <a:latin typeface="Bookman Old Style" pitchFamily="18" charset="0"/>
            </a:rPr>
            <a:t>The colour of your urine can determine your hydration status. Pale urine is well hydrated, whereas dark and strong smelling indicates dehydration.</a:t>
          </a:r>
        </a:p>
      </dgm:t>
    </dgm:pt>
    <dgm:pt modelId="{D5971D83-DF05-4553-A832-339ECB2CF418}" type="parTrans" cxnId="{A951247C-8EAB-49B5-9FD1-AE0E5A85CCD2}">
      <dgm:prSet/>
      <dgm:spPr/>
      <dgm:t>
        <a:bodyPr/>
        <a:lstStyle/>
        <a:p>
          <a:endParaRPr lang="en-GB"/>
        </a:p>
      </dgm:t>
    </dgm:pt>
    <dgm:pt modelId="{D2B3A61F-94CE-4415-B1E0-29C08204558B}" type="sibTrans" cxnId="{A951247C-8EAB-49B5-9FD1-AE0E5A85CCD2}">
      <dgm:prSet/>
      <dgm:spPr/>
      <dgm:t>
        <a:bodyPr/>
        <a:lstStyle/>
        <a:p>
          <a:endParaRPr lang="en-GB"/>
        </a:p>
      </dgm:t>
    </dgm:pt>
    <dgm:pt modelId="{2431AD1C-46B4-434D-9F2F-C62F8A81B15A}">
      <dgm:prSet custT="1"/>
      <dgm:spPr/>
      <dgm:t>
        <a:bodyPr/>
        <a:lstStyle/>
        <a:p>
          <a:r>
            <a:rPr lang="en-GB" sz="1100">
              <a:latin typeface="Bookman Old Style" pitchFamily="18" charset="0"/>
            </a:rPr>
            <a:t>Drinking little and often is key. Aim to drink 150-250ml of fluid at 15 minute intervals (1 litre per hour). Use injury breaks, breaks in play, rests and half-time to refuel. </a:t>
          </a:r>
          <a:br>
            <a:rPr lang="en-GB" sz="1100">
              <a:latin typeface="Bookman Old Style" pitchFamily="18" charset="0"/>
            </a:rPr>
          </a:br>
          <a:endParaRPr lang="en-GB" sz="1100">
            <a:latin typeface="Bookman Old Style" pitchFamily="18" charset="0"/>
          </a:endParaRPr>
        </a:p>
      </dgm:t>
    </dgm:pt>
    <dgm:pt modelId="{9EE3A42E-4263-4EDE-AA6A-50B339516207}" type="parTrans" cxnId="{966AA52C-0FCE-464D-ABC1-91433A29D45C}">
      <dgm:prSet/>
      <dgm:spPr/>
      <dgm:t>
        <a:bodyPr/>
        <a:lstStyle/>
        <a:p>
          <a:endParaRPr lang="en-GB"/>
        </a:p>
      </dgm:t>
    </dgm:pt>
    <dgm:pt modelId="{E3554C7A-AB4D-4187-9D58-D61DCB0B758D}" type="sibTrans" cxnId="{966AA52C-0FCE-464D-ABC1-91433A29D45C}">
      <dgm:prSet/>
      <dgm:spPr/>
      <dgm:t>
        <a:bodyPr/>
        <a:lstStyle/>
        <a:p>
          <a:endParaRPr lang="en-GB"/>
        </a:p>
      </dgm:t>
    </dgm:pt>
    <dgm:pt modelId="{B1702C72-FD29-4288-928E-1E58DBBC3A14}">
      <dgm:prSet custT="1"/>
      <dgm:spPr/>
      <dgm:t>
        <a:bodyPr/>
        <a:lstStyle/>
        <a:p>
          <a:r>
            <a:rPr lang="en-GB" sz="1100">
              <a:latin typeface="Bookman Old Style" pitchFamily="18" charset="0"/>
            </a:rPr>
            <a:t>Drink isotonic sports drinks containing between 5-8% carbohydrates. Isotonic sports drinks will provide additional carbohydrates, fluids and electrolytes to compensate losses. </a:t>
          </a:r>
          <a:br>
            <a:rPr lang="en-GB" sz="1100">
              <a:latin typeface="Bookman Old Style" pitchFamily="18" charset="0"/>
            </a:rPr>
          </a:br>
          <a:endParaRPr lang="en-GB" sz="1100">
            <a:latin typeface="Bookman Old Style" pitchFamily="18" charset="0"/>
          </a:endParaRPr>
        </a:p>
      </dgm:t>
    </dgm:pt>
    <dgm:pt modelId="{ED4AB0A3-A5D7-42FF-9CCD-A7A8E0B43973}" type="parTrans" cxnId="{9F372EBB-F548-44B5-82BA-CC3DE8B1BBB7}">
      <dgm:prSet/>
      <dgm:spPr/>
      <dgm:t>
        <a:bodyPr/>
        <a:lstStyle/>
        <a:p>
          <a:endParaRPr lang="en-GB"/>
        </a:p>
      </dgm:t>
    </dgm:pt>
    <dgm:pt modelId="{6895873B-6F57-4984-BFEC-A4B88E88E11C}" type="sibTrans" cxnId="{9F372EBB-F548-44B5-82BA-CC3DE8B1BBB7}">
      <dgm:prSet/>
      <dgm:spPr/>
      <dgm:t>
        <a:bodyPr/>
        <a:lstStyle/>
        <a:p>
          <a:endParaRPr lang="en-GB"/>
        </a:p>
      </dgm:t>
    </dgm:pt>
    <dgm:pt modelId="{0E591368-5D47-4CDC-8768-2ECC6AA198FE}">
      <dgm:prSet custT="1"/>
      <dgm:spPr/>
      <dgm:t>
        <a:bodyPr/>
        <a:lstStyle/>
        <a:p>
          <a:r>
            <a:rPr lang="en-GB" sz="1100">
              <a:latin typeface="Bookman Old Style" pitchFamily="18" charset="0"/>
            </a:rPr>
            <a:t>Increase fluid intake in hot and humid weather conditions. </a:t>
          </a:r>
        </a:p>
      </dgm:t>
    </dgm:pt>
    <dgm:pt modelId="{93831F61-83E4-438E-9762-A99E6803236B}" type="parTrans" cxnId="{E966D363-15F3-41BF-9F77-942D1ACF669A}">
      <dgm:prSet/>
      <dgm:spPr/>
      <dgm:t>
        <a:bodyPr/>
        <a:lstStyle/>
        <a:p>
          <a:endParaRPr lang="en-GB"/>
        </a:p>
      </dgm:t>
    </dgm:pt>
    <dgm:pt modelId="{B4B121C0-C415-4900-BB6F-D2A0DC07CB0C}" type="sibTrans" cxnId="{E966D363-15F3-41BF-9F77-942D1ACF669A}">
      <dgm:prSet/>
      <dgm:spPr/>
      <dgm:t>
        <a:bodyPr/>
        <a:lstStyle/>
        <a:p>
          <a:endParaRPr lang="en-GB"/>
        </a:p>
      </dgm:t>
    </dgm:pt>
    <dgm:pt modelId="{FA5A559D-C10A-4C2D-AA49-BB675E728AD0}">
      <dgm:prSet custT="1"/>
      <dgm:spPr/>
      <dgm:t>
        <a:bodyPr/>
        <a:lstStyle/>
        <a:p>
          <a:r>
            <a:rPr lang="en-GB" sz="1100">
              <a:latin typeface="Bookman Old Style" pitchFamily="18" charset="0"/>
            </a:rPr>
            <a:t>Continue to replace fluids at a rate of 1L per hour for three hours whilst recovering. </a:t>
          </a:r>
          <a:br>
            <a:rPr lang="en-GB" sz="1100">
              <a:latin typeface="Bookman Old Style" pitchFamily="18" charset="0"/>
            </a:rPr>
          </a:br>
          <a:endParaRPr lang="en-GB" sz="1100">
            <a:latin typeface="Bookman Old Style" pitchFamily="18" charset="0"/>
          </a:endParaRPr>
        </a:p>
      </dgm:t>
    </dgm:pt>
    <dgm:pt modelId="{C9326509-61A5-4434-B1D6-A46D619DBAC2}" type="parTrans" cxnId="{8385A9EF-6678-4682-A497-D004FFD83178}">
      <dgm:prSet/>
      <dgm:spPr/>
      <dgm:t>
        <a:bodyPr/>
        <a:lstStyle/>
        <a:p>
          <a:endParaRPr lang="en-GB"/>
        </a:p>
      </dgm:t>
    </dgm:pt>
    <dgm:pt modelId="{D9041CDC-4C78-40C5-82CB-17B0D0B0B835}" type="sibTrans" cxnId="{8385A9EF-6678-4682-A497-D004FFD83178}">
      <dgm:prSet/>
      <dgm:spPr/>
      <dgm:t>
        <a:bodyPr/>
        <a:lstStyle/>
        <a:p>
          <a:endParaRPr lang="en-GB"/>
        </a:p>
      </dgm:t>
    </dgm:pt>
    <dgm:pt modelId="{E517A35C-8D68-4046-8A1D-BB73C58294A4}">
      <dgm:prSet custT="1"/>
      <dgm:spPr/>
      <dgm:t>
        <a:bodyPr/>
        <a:lstStyle/>
        <a:p>
          <a:r>
            <a:rPr lang="en-GB" sz="1100">
              <a:latin typeface="Bookman Old Style" pitchFamily="18" charset="0"/>
            </a:rPr>
            <a:t>Avoid alcohol and caffeinated drinks immediately after exercising to avoid further dehydration. </a:t>
          </a:r>
          <a:br>
            <a:rPr lang="en-GB" sz="1100">
              <a:latin typeface="Bookman Old Style" pitchFamily="18" charset="0"/>
            </a:rPr>
          </a:br>
          <a:endParaRPr lang="en-GB" sz="1100">
            <a:latin typeface="Bookman Old Style" pitchFamily="18" charset="0"/>
          </a:endParaRPr>
        </a:p>
      </dgm:t>
    </dgm:pt>
    <dgm:pt modelId="{C455B3AE-5A63-414A-831B-46377F051ACF}" type="parTrans" cxnId="{4B7A11FC-78A1-465B-8B76-EAE3B959E504}">
      <dgm:prSet/>
      <dgm:spPr/>
      <dgm:t>
        <a:bodyPr/>
        <a:lstStyle/>
        <a:p>
          <a:endParaRPr lang="en-GB"/>
        </a:p>
      </dgm:t>
    </dgm:pt>
    <dgm:pt modelId="{718754DE-94BF-4075-99AC-4A8097592E01}" type="sibTrans" cxnId="{4B7A11FC-78A1-465B-8B76-EAE3B959E504}">
      <dgm:prSet/>
      <dgm:spPr/>
      <dgm:t>
        <a:bodyPr/>
        <a:lstStyle/>
        <a:p>
          <a:endParaRPr lang="en-GB"/>
        </a:p>
      </dgm:t>
    </dgm:pt>
    <dgm:pt modelId="{7774DF85-DB1B-4913-98A7-0D7E1452255B}">
      <dgm:prSet custT="1"/>
      <dgm:spPr/>
      <dgm:t>
        <a:bodyPr/>
        <a:lstStyle/>
        <a:p>
          <a:r>
            <a:rPr lang="en-GB" sz="1100">
              <a:latin typeface="Bookman Old Style" pitchFamily="18" charset="0"/>
            </a:rPr>
            <a:t>Hypertonic drinks can be drunk alongside isotonic drinks in the initial recovery phase immediately after a match to replenish glycogen stores lost during a match. </a:t>
          </a:r>
        </a:p>
      </dgm:t>
    </dgm:pt>
    <dgm:pt modelId="{16F669BA-5369-43CB-9B87-1F6B70FF9142}" type="parTrans" cxnId="{74BBA833-BE31-4975-A883-F8F966494884}">
      <dgm:prSet/>
      <dgm:spPr/>
      <dgm:t>
        <a:bodyPr/>
        <a:lstStyle/>
        <a:p>
          <a:endParaRPr lang="en-GB"/>
        </a:p>
      </dgm:t>
    </dgm:pt>
    <dgm:pt modelId="{BC056C3C-2583-4B4F-A192-B4A5EF5A46D3}" type="sibTrans" cxnId="{74BBA833-BE31-4975-A883-F8F966494884}">
      <dgm:prSet/>
      <dgm:spPr/>
      <dgm:t>
        <a:bodyPr/>
        <a:lstStyle/>
        <a:p>
          <a:endParaRPr lang="en-GB"/>
        </a:p>
      </dgm:t>
    </dgm:pt>
    <dgm:pt modelId="{F5609273-1797-437A-AF43-06FCE2F26FE3}" type="pres">
      <dgm:prSet presAssocID="{92C31FD1-A108-4A18-A1FE-5A4BD6B1448E}" presName="linear" presStyleCnt="0">
        <dgm:presLayoutVars>
          <dgm:dir/>
          <dgm:animLvl val="lvl"/>
          <dgm:resizeHandles val="exact"/>
        </dgm:presLayoutVars>
      </dgm:prSet>
      <dgm:spPr/>
      <dgm:t>
        <a:bodyPr/>
        <a:lstStyle/>
        <a:p>
          <a:endParaRPr lang="en-GB"/>
        </a:p>
      </dgm:t>
    </dgm:pt>
    <dgm:pt modelId="{CE8D4F5F-2A44-4F57-A4F0-6D1BBC67709F}" type="pres">
      <dgm:prSet presAssocID="{FCE21DD4-7A11-492C-8263-97C29C9F0477}" presName="parentLin" presStyleCnt="0"/>
      <dgm:spPr/>
    </dgm:pt>
    <dgm:pt modelId="{F572A11A-4E4A-44E8-B313-4E11F7ABB771}" type="pres">
      <dgm:prSet presAssocID="{FCE21DD4-7A11-492C-8263-97C29C9F0477}" presName="parentLeftMargin" presStyleLbl="node1" presStyleIdx="0" presStyleCnt="3"/>
      <dgm:spPr/>
      <dgm:t>
        <a:bodyPr/>
        <a:lstStyle/>
        <a:p>
          <a:endParaRPr lang="en-GB"/>
        </a:p>
      </dgm:t>
    </dgm:pt>
    <dgm:pt modelId="{DDB5A359-771A-4D59-A419-1635DFA81BC6}" type="pres">
      <dgm:prSet presAssocID="{FCE21DD4-7A11-492C-8263-97C29C9F0477}" presName="parentText" presStyleLbl="node1" presStyleIdx="0" presStyleCnt="3">
        <dgm:presLayoutVars>
          <dgm:chMax val="0"/>
          <dgm:bulletEnabled val="1"/>
        </dgm:presLayoutVars>
      </dgm:prSet>
      <dgm:spPr/>
      <dgm:t>
        <a:bodyPr/>
        <a:lstStyle/>
        <a:p>
          <a:endParaRPr lang="en-GB"/>
        </a:p>
      </dgm:t>
    </dgm:pt>
    <dgm:pt modelId="{C5E0F03E-5D17-4D84-B05C-A98641F03ECD}" type="pres">
      <dgm:prSet presAssocID="{FCE21DD4-7A11-492C-8263-97C29C9F0477}" presName="negativeSpace" presStyleCnt="0"/>
      <dgm:spPr/>
    </dgm:pt>
    <dgm:pt modelId="{6D41B553-E330-40A2-B06A-AFF7C25A56B6}" type="pres">
      <dgm:prSet presAssocID="{FCE21DD4-7A11-492C-8263-97C29C9F0477}" presName="childText" presStyleLbl="conFgAcc1" presStyleIdx="0" presStyleCnt="3">
        <dgm:presLayoutVars>
          <dgm:bulletEnabled val="1"/>
        </dgm:presLayoutVars>
      </dgm:prSet>
      <dgm:spPr/>
      <dgm:t>
        <a:bodyPr/>
        <a:lstStyle/>
        <a:p>
          <a:endParaRPr lang="en-GB"/>
        </a:p>
      </dgm:t>
    </dgm:pt>
    <dgm:pt modelId="{BB9DFD64-A801-459B-9A55-F5F1FF727977}" type="pres">
      <dgm:prSet presAssocID="{7162A8B2-0DBF-4604-85EA-8E20A90571A7}" presName="spaceBetweenRectangles" presStyleCnt="0"/>
      <dgm:spPr/>
    </dgm:pt>
    <dgm:pt modelId="{A0D2F86B-CD67-4050-AEF0-02332D137C4A}" type="pres">
      <dgm:prSet presAssocID="{DF4EAECE-AA9C-4AC9-9EEB-C951F05B9774}" presName="parentLin" presStyleCnt="0"/>
      <dgm:spPr/>
    </dgm:pt>
    <dgm:pt modelId="{B20B227B-946E-4226-8B7B-1A93919B1BF5}" type="pres">
      <dgm:prSet presAssocID="{DF4EAECE-AA9C-4AC9-9EEB-C951F05B9774}" presName="parentLeftMargin" presStyleLbl="node1" presStyleIdx="0" presStyleCnt="3"/>
      <dgm:spPr/>
      <dgm:t>
        <a:bodyPr/>
        <a:lstStyle/>
        <a:p>
          <a:endParaRPr lang="en-GB"/>
        </a:p>
      </dgm:t>
    </dgm:pt>
    <dgm:pt modelId="{EF832970-6DE5-47A4-AB9A-12F3361B6A51}" type="pres">
      <dgm:prSet presAssocID="{DF4EAECE-AA9C-4AC9-9EEB-C951F05B9774}" presName="parentText" presStyleLbl="node1" presStyleIdx="1" presStyleCnt="3">
        <dgm:presLayoutVars>
          <dgm:chMax val="0"/>
          <dgm:bulletEnabled val="1"/>
        </dgm:presLayoutVars>
      </dgm:prSet>
      <dgm:spPr/>
      <dgm:t>
        <a:bodyPr/>
        <a:lstStyle/>
        <a:p>
          <a:endParaRPr lang="en-GB"/>
        </a:p>
      </dgm:t>
    </dgm:pt>
    <dgm:pt modelId="{800CD03A-EF19-4452-9F4E-142A8F4DCB53}" type="pres">
      <dgm:prSet presAssocID="{DF4EAECE-AA9C-4AC9-9EEB-C951F05B9774}" presName="negativeSpace" presStyleCnt="0"/>
      <dgm:spPr/>
    </dgm:pt>
    <dgm:pt modelId="{DF76C77D-570F-49BD-B4ED-5A2CFFB60D55}" type="pres">
      <dgm:prSet presAssocID="{DF4EAECE-AA9C-4AC9-9EEB-C951F05B9774}" presName="childText" presStyleLbl="conFgAcc1" presStyleIdx="1" presStyleCnt="3">
        <dgm:presLayoutVars>
          <dgm:bulletEnabled val="1"/>
        </dgm:presLayoutVars>
      </dgm:prSet>
      <dgm:spPr/>
      <dgm:t>
        <a:bodyPr/>
        <a:lstStyle/>
        <a:p>
          <a:endParaRPr lang="en-GB"/>
        </a:p>
      </dgm:t>
    </dgm:pt>
    <dgm:pt modelId="{333DB138-C5B2-4BA1-9375-57BADAEC1CED}" type="pres">
      <dgm:prSet presAssocID="{391B35F4-C4BD-4EA3-8840-A0A03EB9DBD4}" presName="spaceBetweenRectangles" presStyleCnt="0"/>
      <dgm:spPr/>
    </dgm:pt>
    <dgm:pt modelId="{B0BCAF6B-40CF-4044-AB0E-44C8BEA24AA4}" type="pres">
      <dgm:prSet presAssocID="{1ADFF245-DDC4-4359-9F41-D568122C32E8}" presName="parentLin" presStyleCnt="0"/>
      <dgm:spPr/>
    </dgm:pt>
    <dgm:pt modelId="{2A2CF6C7-A525-492F-B1A1-9D23C37808AE}" type="pres">
      <dgm:prSet presAssocID="{1ADFF245-DDC4-4359-9F41-D568122C32E8}" presName="parentLeftMargin" presStyleLbl="node1" presStyleIdx="1" presStyleCnt="3"/>
      <dgm:spPr/>
      <dgm:t>
        <a:bodyPr/>
        <a:lstStyle/>
        <a:p>
          <a:endParaRPr lang="en-GB"/>
        </a:p>
      </dgm:t>
    </dgm:pt>
    <dgm:pt modelId="{222CE353-3F8A-4721-8B28-2BE190E40F8E}" type="pres">
      <dgm:prSet presAssocID="{1ADFF245-DDC4-4359-9F41-D568122C32E8}" presName="parentText" presStyleLbl="node1" presStyleIdx="2" presStyleCnt="3">
        <dgm:presLayoutVars>
          <dgm:chMax val="0"/>
          <dgm:bulletEnabled val="1"/>
        </dgm:presLayoutVars>
      </dgm:prSet>
      <dgm:spPr/>
      <dgm:t>
        <a:bodyPr/>
        <a:lstStyle/>
        <a:p>
          <a:endParaRPr lang="en-GB"/>
        </a:p>
      </dgm:t>
    </dgm:pt>
    <dgm:pt modelId="{B1FE5D59-8435-404B-90FA-528754E74480}" type="pres">
      <dgm:prSet presAssocID="{1ADFF245-DDC4-4359-9F41-D568122C32E8}" presName="negativeSpace" presStyleCnt="0"/>
      <dgm:spPr/>
    </dgm:pt>
    <dgm:pt modelId="{97F41C5F-50B5-4621-B198-8B5EE0B31E63}" type="pres">
      <dgm:prSet presAssocID="{1ADFF245-DDC4-4359-9F41-D568122C32E8}" presName="childText" presStyleLbl="conFgAcc1" presStyleIdx="2" presStyleCnt="3">
        <dgm:presLayoutVars>
          <dgm:bulletEnabled val="1"/>
        </dgm:presLayoutVars>
      </dgm:prSet>
      <dgm:spPr/>
      <dgm:t>
        <a:bodyPr/>
        <a:lstStyle/>
        <a:p>
          <a:endParaRPr lang="en-GB"/>
        </a:p>
      </dgm:t>
    </dgm:pt>
  </dgm:ptLst>
  <dgm:cxnLst>
    <dgm:cxn modelId="{907E4065-1783-45BC-9952-E8A2EC0179F3}" type="presOf" srcId="{1ADFF245-DDC4-4359-9F41-D568122C32E8}" destId="{2A2CF6C7-A525-492F-B1A1-9D23C37808AE}" srcOrd="0" destOrd="0" presId="urn:microsoft.com/office/officeart/2005/8/layout/list1"/>
    <dgm:cxn modelId="{109F0871-646E-469C-8401-B4A6E89D6130}" type="presOf" srcId="{92C31FD1-A108-4A18-A1FE-5A4BD6B1448E}" destId="{F5609273-1797-437A-AF43-06FCE2F26FE3}" srcOrd="0" destOrd="0" presId="urn:microsoft.com/office/officeart/2005/8/layout/list1"/>
    <dgm:cxn modelId="{4E398EFD-01BC-460F-8BC1-F55DAC4C65FE}" srcId="{FCE21DD4-7A11-492C-8263-97C29C9F0477}" destId="{4D9E47AB-DEA2-42BC-BA6C-2BCA9ADB563C}" srcOrd="0" destOrd="0" parTransId="{5D989D15-9145-4B1D-BF22-3F1DA5129399}" sibTransId="{CA2507DD-D502-4B01-A892-E45F925B1EE7}"/>
    <dgm:cxn modelId="{DE62E1AB-DF38-433E-94D7-A774B5E5817F}" type="presOf" srcId="{FCE21DD4-7A11-492C-8263-97C29C9F0477}" destId="{F572A11A-4E4A-44E8-B313-4E11F7ABB771}" srcOrd="0" destOrd="0" presId="urn:microsoft.com/office/officeart/2005/8/layout/list1"/>
    <dgm:cxn modelId="{E10D57BC-4693-4784-B15A-8B30B5D5C68D}" type="presOf" srcId="{E517A35C-8D68-4046-8A1D-BB73C58294A4}" destId="{97F41C5F-50B5-4621-B198-8B5EE0B31E63}" srcOrd="0" destOrd="1" presId="urn:microsoft.com/office/officeart/2005/8/layout/list1"/>
    <dgm:cxn modelId="{966AA52C-0FCE-464D-ABC1-91433A29D45C}" srcId="{DF4EAECE-AA9C-4AC9-9EEB-C951F05B9774}" destId="{2431AD1C-46B4-434D-9F2F-C62F8A81B15A}" srcOrd="0" destOrd="0" parTransId="{9EE3A42E-4263-4EDE-AA6A-50B339516207}" sibTransId="{E3554C7A-AB4D-4187-9D58-D61DCB0B758D}"/>
    <dgm:cxn modelId="{8D33A4C5-A09E-4571-A424-C6639A584479}" type="presOf" srcId="{7774DF85-DB1B-4913-98A7-0D7E1452255B}" destId="{97F41C5F-50B5-4621-B198-8B5EE0B31E63}" srcOrd="0" destOrd="2" presId="urn:microsoft.com/office/officeart/2005/8/layout/list1"/>
    <dgm:cxn modelId="{F18595BD-2C4C-44A4-8313-9AA3080EAB04}" srcId="{92C31FD1-A108-4A18-A1FE-5A4BD6B1448E}" destId="{FCE21DD4-7A11-492C-8263-97C29C9F0477}" srcOrd="0" destOrd="0" parTransId="{2E75D005-4B83-4690-B8C0-38AAB45970FE}" sibTransId="{7162A8B2-0DBF-4604-85EA-8E20A90571A7}"/>
    <dgm:cxn modelId="{7195811C-E5BC-422E-BD84-FDD1A487870F}" type="presOf" srcId="{FCE21DD4-7A11-492C-8263-97C29C9F0477}" destId="{DDB5A359-771A-4D59-A419-1635DFA81BC6}" srcOrd="1" destOrd="0" presId="urn:microsoft.com/office/officeart/2005/8/layout/list1"/>
    <dgm:cxn modelId="{74BBA833-BE31-4975-A883-F8F966494884}" srcId="{1ADFF245-DDC4-4359-9F41-D568122C32E8}" destId="{7774DF85-DB1B-4913-98A7-0D7E1452255B}" srcOrd="2" destOrd="0" parTransId="{16F669BA-5369-43CB-9B87-1F6B70FF9142}" sibTransId="{BC056C3C-2583-4B4F-A192-B4A5EF5A46D3}"/>
    <dgm:cxn modelId="{92655C02-D0B0-481B-BB2C-20745F8A2F94}" srcId="{FCE21DD4-7A11-492C-8263-97C29C9F0477}" destId="{5BCAD853-557E-4425-9079-A0F26608EBD5}" srcOrd="1" destOrd="0" parTransId="{EE21BA8B-86B4-4B76-8A2B-CF79E2E1D8C6}" sibTransId="{4D0268EE-BF3B-4703-ACF1-12FDA9762D70}"/>
    <dgm:cxn modelId="{4B7A11FC-78A1-465B-8B76-EAE3B959E504}" srcId="{1ADFF245-DDC4-4359-9F41-D568122C32E8}" destId="{E517A35C-8D68-4046-8A1D-BB73C58294A4}" srcOrd="1" destOrd="0" parTransId="{C455B3AE-5A63-414A-831B-46377F051ACF}" sibTransId="{718754DE-94BF-4075-99AC-4A8097592E01}"/>
    <dgm:cxn modelId="{607369CB-4D85-48E5-A3FA-58EB363C6D7A}" type="presOf" srcId="{E6C9ADB4-35AF-4A7F-BD74-38DB29C5D8A2}" destId="{6D41B553-E330-40A2-B06A-AFF7C25A56B6}" srcOrd="0" destOrd="3" presId="urn:microsoft.com/office/officeart/2005/8/layout/list1"/>
    <dgm:cxn modelId="{E51A7921-319E-4DD9-8BC6-AB808B51AABE}" type="presOf" srcId="{F2DA5C02-0B92-4512-9AF4-724117FF2903}" destId="{6D41B553-E330-40A2-B06A-AFF7C25A56B6}" srcOrd="0" destOrd="2" presId="urn:microsoft.com/office/officeart/2005/8/layout/list1"/>
    <dgm:cxn modelId="{96A996F2-7C3A-4579-903E-FA3BB6C41E98}" srcId="{FCE21DD4-7A11-492C-8263-97C29C9F0477}" destId="{F2DA5C02-0B92-4512-9AF4-724117FF2903}" srcOrd="2" destOrd="0" parTransId="{21E21F9A-BCC8-4ADE-93F6-DCE21AC539A7}" sibTransId="{69D8C123-5048-49EF-9237-CA988450D242}"/>
    <dgm:cxn modelId="{A951247C-8EAB-49B5-9FD1-AE0E5A85CCD2}" srcId="{FCE21DD4-7A11-492C-8263-97C29C9F0477}" destId="{E6C9ADB4-35AF-4A7F-BD74-38DB29C5D8A2}" srcOrd="3" destOrd="0" parTransId="{D5971D83-DF05-4553-A832-339ECB2CF418}" sibTransId="{D2B3A61F-94CE-4415-B1E0-29C08204558B}"/>
    <dgm:cxn modelId="{2C1AF674-FB91-4D62-9897-5A5CA0F55C3D}" srcId="{92C31FD1-A108-4A18-A1FE-5A4BD6B1448E}" destId="{1ADFF245-DDC4-4359-9F41-D568122C32E8}" srcOrd="2" destOrd="0" parTransId="{3AFF3FE6-197F-4D72-8847-D4C9ED57F1FC}" sibTransId="{ACE57591-86CE-424E-8627-3EBEF9E1C1BE}"/>
    <dgm:cxn modelId="{8385A9EF-6678-4682-A497-D004FFD83178}" srcId="{1ADFF245-DDC4-4359-9F41-D568122C32E8}" destId="{FA5A559D-C10A-4C2D-AA49-BB675E728AD0}" srcOrd="0" destOrd="0" parTransId="{C9326509-61A5-4434-B1D6-A46D619DBAC2}" sibTransId="{D9041CDC-4C78-40C5-82CB-17B0D0B0B835}"/>
    <dgm:cxn modelId="{18B073C6-7562-4E91-8294-D8EE6253CE39}" type="presOf" srcId="{FA5A559D-C10A-4C2D-AA49-BB675E728AD0}" destId="{97F41C5F-50B5-4621-B198-8B5EE0B31E63}" srcOrd="0" destOrd="0" presId="urn:microsoft.com/office/officeart/2005/8/layout/list1"/>
    <dgm:cxn modelId="{A49056B6-E491-49E0-AF3C-D699AB777261}" type="presOf" srcId="{4D9E47AB-DEA2-42BC-BA6C-2BCA9ADB563C}" destId="{6D41B553-E330-40A2-B06A-AFF7C25A56B6}" srcOrd="0" destOrd="0" presId="urn:microsoft.com/office/officeart/2005/8/layout/list1"/>
    <dgm:cxn modelId="{12F6C55C-8ADE-4EDA-B006-A70A2C37F0E9}" srcId="{92C31FD1-A108-4A18-A1FE-5A4BD6B1448E}" destId="{DF4EAECE-AA9C-4AC9-9EEB-C951F05B9774}" srcOrd="1" destOrd="0" parTransId="{EDC6C161-A024-4853-8B5B-D6ADE9A84498}" sibTransId="{391B35F4-C4BD-4EA3-8840-A0A03EB9DBD4}"/>
    <dgm:cxn modelId="{487BAA26-057C-4E1B-B30E-FC58A9019B1F}" type="presOf" srcId="{5BCAD853-557E-4425-9079-A0F26608EBD5}" destId="{6D41B553-E330-40A2-B06A-AFF7C25A56B6}" srcOrd="0" destOrd="1" presId="urn:microsoft.com/office/officeart/2005/8/layout/list1"/>
    <dgm:cxn modelId="{918B360C-96C3-495F-A71A-89BE2C16FE03}" type="presOf" srcId="{DF4EAECE-AA9C-4AC9-9EEB-C951F05B9774}" destId="{EF832970-6DE5-47A4-AB9A-12F3361B6A51}" srcOrd="1" destOrd="0" presId="urn:microsoft.com/office/officeart/2005/8/layout/list1"/>
    <dgm:cxn modelId="{380DEF5B-10AA-438C-A8DF-3067C0D95DBC}" type="presOf" srcId="{DF4EAECE-AA9C-4AC9-9EEB-C951F05B9774}" destId="{B20B227B-946E-4226-8B7B-1A93919B1BF5}" srcOrd="0" destOrd="0" presId="urn:microsoft.com/office/officeart/2005/8/layout/list1"/>
    <dgm:cxn modelId="{841C1314-D8FC-4293-9CF3-783FDEB01E7C}" type="presOf" srcId="{2431AD1C-46B4-434D-9F2F-C62F8A81B15A}" destId="{DF76C77D-570F-49BD-B4ED-5A2CFFB60D55}" srcOrd="0" destOrd="0" presId="urn:microsoft.com/office/officeart/2005/8/layout/list1"/>
    <dgm:cxn modelId="{F922FF85-85FC-4C37-B1AC-DA422868617F}" type="presOf" srcId="{B1702C72-FD29-4288-928E-1E58DBBC3A14}" destId="{DF76C77D-570F-49BD-B4ED-5A2CFFB60D55}" srcOrd="0" destOrd="1" presId="urn:microsoft.com/office/officeart/2005/8/layout/list1"/>
    <dgm:cxn modelId="{AE13E0EB-ED32-4DAE-8A95-0E454E910F0E}" type="presOf" srcId="{0E591368-5D47-4CDC-8768-2ECC6AA198FE}" destId="{DF76C77D-570F-49BD-B4ED-5A2CFFB60D55}" srcOrd="0" destOrd="2" presId="urn:microsoft.com/office/officeart/2005/8/layout/list1"/>
    <dgm:cxn modelId="{E966D363-15F3-41BF-9F77-942D1ACF669A}" srcId="{DF4EAECE-AA9C-4AC9-9EEB-C951F05B9774}" destId="{0E591368-5D47-4CDC-8768-2ECC6AA198FE}" srcOrd="2" destOrd="0" parTransId="{93831F61-83E4-438E-9762-A99E6803236B}" sibTransId="{B4B121C0-C415-4900-BB6F-D2A0DC07CB0C}"/>
    <dgm:cxn modelId="{13EA9A03-7F56-4C17-A8D1-86B56B8F55F2}" type="presOf" srcId="{1ADFF245-DDC4-4359-9F41-D568122C32E8}" destId="{222CE353-3F8A-4721-8B28-2BE190E40F8E}" srcOrd="1" destOrd="0" presId="urn:microsoft.com/office/officeart/2005/8/layout/list1"/>
    <dgm:cxn modelId="{9F372EBB-F548-44B5-82BA-CC3DE8B1BBB7}" srcId="{DF4EAECE-AA9C-4AC9-9EEB-C951F05B9774}" destId="{B1702C72-FD29-4288-928E-1E58DBBC3A14}" srcOrd="1" destOrd="0" parTransId="{ED4AB0A3-A5D7-42FF-9CCD-A7A8E0B43973}" sibTransId="{6895873B-6F57-4984-BFEC-A4B88E88E11C}"/>
    <dgm:cxn modelId="{C6855439-39A4-4BC1-AF1A-FA7D011E6A71}" type="presParOf" srcId="{F5609273-1797-437A-AF43-06FCE2F26FE3}" destId="{CE8D4F5F-2A44-4F57-A4F0-6D1BBC67709F}" srcOrd="0" destOrd="0" presId="urn:microsoft.com/office/officeart/2005/8/layout/list1"/>
    <dgm:cxn modelId="{87078FBB-7457-4ADC-9D67-13268E1EDE66}" type="presParOf" srcId="{CE8D4F5F-2A44-4F57-A4F0-6D1BBC67709F}" destId="{F572A11A-4E4A-44E8-B313-4E11F7ABB771}" srcOrd="0" destOrd="0" presId="urn:microsoft.com/office/officeart/2005/8/layout/list1"/>
    <dgm:cxn modelId="{F8304373-DFD0-4D43-B471-85668FFACD18}" type="presParOf" srcId="{CE8D4F5F-2A44-4F57-A4F0-6D1BBC67709F}" destId="{DDB5A359-771A-4D59-A419-1635DFA81BC6}" srcOrd="1" destOrd="0" presId="urn:microsoft.com/office/officeart/2005/8/layout/list1"/>
    <dgm:cxn modelId="{5E38953C-6949-40E4-B70E-071F6247C058}" type="presParOf" srcId="{F5609273-1797-437A-AF43-06FCE2F26FE3}" destId="{C5E0F03E-5D17-4D84-B05C-A98641F03ECD}" srcOrd="1" destOrd="0" presId="urn:microsoft.com/office/officeart/2005/8/layout/list1"/>
    <dgm:cxn modelId="{4974BF81-5DA6-4AFA-AC04-F39D3932940B}" type="presParOf" srcId="{F5609273-1797-437A-AF43-06FCE2F26FE3}" destId="{6D41B553-E330-40A2-B06A-AFF7C25A56B6}" srcOrd="2" destOrd="0" presId="urn:microsoft.com/office/officeart/2005/8/layout/list1"/>
    <dgm:cxn modelId="{FF1B99E4-425C-4298-BE4C-FDA45E97299C}" type="presParOf" srcId="{F5609273-1797-437A-AF43-06FCE2F26FE3}" destId="{BB9DFD64-A801-459B-9A55-F5F1FF727977}" srcOrd="3" destOrd="0" presId="urn:microsoft.com/office/officeart/2005/8/layout/list1"/>
    <dgm:cxn modelId="{120818BC-19C4-4B28-AE86-8BD052102819}" type="presParOf" srcId="{F5609273-1797-437A-AF43-06FCE2F26FE3}" destId="{A0D2F86B-CD67-4050-AEF0-02332D137C4A}" srcOrd="4" destOrd="0" presId="urn:microsoft.com/office/officeart/2005/8/layout/list1"/>
    <dgm:cxn modelId="{CC6F41A2-F44E-4673-8089-A650654750EA}" type="presParOf" srcId="{A0D2F86B-CD67-4050-AEF0-02332D137C4A}" destId="{B20B227B-946E-4226-8B7B-1A93919B1BF5}" srcOrd="0" destOrd="0" presId="urn:microsoft.com/office/officeart/2005/8/layout/list1"/>
    <dgm:cxn modelId="{06A57031-44FC-4FF7-AF0C-B99D417C049A}" type="presParOf" srcId="{A0D2F86B-CD67-4050-AEF0-02332D137C4A}" destId="{EF832970-6DE5-47A4-AB9A-12F3361B6A51}" srcOrd="1" destOrd="0" presId="urn:microsoft.com/office/officeart/2005/8/layout/list1"/>
    <dgm:cxn modelId="{D70C4E85-5E9D-49EB-BDA7-4B842B370438}" type="presParOf" srcId="{F5609273-1797-437A-AF43-06FCE2F26FE3}" destId="{800CD03A-EF19-4452-9F4E-142A8F4DCB53}" srcOrd="5" destOrd="0" presId="urn:microsoft.com/office/officeart/2005/8/layout/list1"/>
    <dgm:cxn modelId="{DC777407-51DE-4DB8-81C9-F879D040B258}" type="presParOf" srcId="{F5609273-1797-437A-AF43-06FCE2F26FE3}" destId="{DF76C77D-570F-49BD-B4ED-5A2CFFB60D55}" srcOrd="6" destOrd="0" presId="urn:microsoft.com/office/officeart/2005/8/layout/list1"/>
    <dgm:cxn modelId="{254B7820-BA50-44E8-9E48-C6072245547B}" type="presParOf" srcId="{F5609273-1797-437A-AF43-06FCE2F26FE3}" destId="{333DB138-C5B2-4BA1-9375-57BADAEC1CED}" srcOrd="7" destOrd="0" presId="urn:microsoft.com/office/officeart/2005/8/layout/list1"/>
    <dgm:cxn modelId="{5773CF83-DC9A-47B3-89E5-EF731B86577F}" type="presParOf" srcId="{F5609273-1797-437A-AF43-06FCE2F26FE3}" destId="{B0BCAF6B-40CF-4044-AB0E-44C8BEA24AA4}" srcOrd="8" destOrd="0" presId="urn:microsoft.com/office/officeart/2005/8/layout/list1"/>
    <dgm:cxn modelId="{6AAFC257-CEEA-4B83-8FD2-5CE6F36503B7}" type="presParOf" srcId="{B0BCAF6B-40CF-4044-AB0E-44C8BEA24AA4}" destId="{2A2CF6C7-A525-492F-B1A1-9D23C37808AE}" srcOrd="0" destOrd="0" presId="urn:microsoft.com/office/officeart/2005/8/layout/list1"/>
    <dgm:cxn modelId="{E52EE8E6-C280-4CB2-B6D7-D45F752577C3}" type="presParOf" srcId="{B0BCAF6B-40CF-4044-AB0E-44C8BEA24AA4}" destId="{222CE353-3F8A-4721-8B28-2BE190E40F8E}" srcOrd="1" destOrd="0" presId="urn:microsoft.com/office/officeart/2005/8/layout/list1"/>
    <dgm:cxn modelId="{24B5A3DC-2A59-4357-B12D-AD05F3950DE8}" type="presParOf" srcId="{F5609273-1797-437A-AF43-06FCE2F26FE3}" destId="{B1FE5D59-8435-404B-90FA-528754E74480}" srcOrd="9" destOrd="0" presId="urn:microsoft.com/office/officeart/2005/8/layout/list1"/>
    <dgm:cxn modelId="{1711F6FC-59C0-4185-B31F-5014C84D782C}" type="presParOf" srcId="{F5609273-1797-437A-AF43-06FCE2F26FE3}" destId="{97F41C5F-50B5-4621-B198-8B5EE0B31E63}" srcOrd="10" destOrd="0" presId="urn:microsoft.com/office/officeart/2005/8/layout/lis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BF7046-84E5-4E86-8428-948F1BA7FB31}">
      <dsp:nvSpPr>
        <dsp:cNvPr id="0" name=""/>
        <dsp:cNvSpPr/>
      </dsp:nvSpPr>
      <dsp:spPr>
        <a:xfrm rot="5400000">
          <a:off x="3058584" y="-1350810"/>
          <a:ext cx="706226" cy="358444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Low GI foods produce gradual rises in blood sugar resulting in long lasting energy.</a:t>
          </a:r>
        </a:p>
      </dsp:txBody>
      <dsp:txXfrm rot="5400000">
        <a:off x="3058584" y="-1350810"/>
        <a:ext cx="706226" cy="3584448"/>
      </dsp:txXfrm>
    </dsp:sp>
    <dsp:sp modelId="{A0E8B750-FD6F-4160-BCAD-170C5C53BAF7}">
      <dsp:nvSpPr>
        <dsp:cNvPr id="0" name=""/>
        <dsp:cNvSpPr/>
      </dsp:nvSpPr>
      <dsp:spPr>
        <a:xfrm>
          <a:off x="338931" y="22"/>
          <a:ext cx="1280541" cy="88278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Low GI</a:t>
          </a:r>
        </a:p>
      </dsp:txBody>
      <dsp:txXfrm>
        <a:off x="338931" y="22"/>
        <a:ext cx="1280541" cy="882783"/>
      </dsp:txXfrm>
    </dsp:sp>
    <dsp:sp modelId="{638B442E-765B-4B83-9F6E-1C0BC476A12C}">
      <dsp:nvSpPr>
        <dsp:cNvPr id="0" name=""/>
        <dsp:cNvSpPr/>
      </dsp:nvSpPr>
      <dsp:spPr>
        <a:xfrm rot="5400000">
          <a:off x="3116430" y="-423887"/>
          <a:ext cx="706226" cy="358444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t>High GI foods are rapidly digested cause a more rapid increase in blood sugar, and therefore will deplete quicker.</a:t>
          </a:r>
        </a:p>
      </dsp:txBody>
      <dsp:txXfrm rot="5400000">
        <a:off x="3116430" y="-423887"/>
        <a:ext cx="706226" cy="3584448"/>
      </dsp:txXfrm>
    </dsp:sp>
    <dsp:sp modelId="{E272E169-0DA7-4BCE-915D-2B21E9B315DC}">
      <dsp:nvSpPr>
        <dsp:cNvPr id="0" name=""/>
        <dsp:cNvSpPr/>
      </dsp:nvSpPr>
      <dsp:spPr>
        <a:xfrm>
          <a:off x="290721" y="926966"/>
          <a:ext cx="1338388" cy="88278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High GI</a:t>
          </a:r>
        </a:p>
      </dsp:txBody>
      <dsp:txXfrm>
        <a:off x="290721" y="926966"/>
        <a:ext cx="1338388" cy="88278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0136F1-665D-4AB1-9FDB-583DD39D3B0C}">
      <dsp:nvSpPr>
        <dsp:cNvPr id="0" name=""/>
        <dsp:cNvSpPr/>
      </dsp:nvSpPr>
      <dsp:spPr>
        <a:xfrm rot="5400000">
          <a:off x="-326609" y="586483"/>
          <a:ext cx="2177396" cy="15241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Pre-Match Day</a:t>
          </a:r>
        </a:p>
      </dsp:txBody>
      <dsp:txXfrm rot="5400000">
        <a:off x="-326609" y="586483"/>
        <a:ext cx="2177396" cy="1524177"/>
      </dsp:txXfrm>
    </dsp:sp>
    <dsp:sp modelId="{1FABF324-3C56-4A9D-A272-EAB813CD4D2D}">
      <dsp:nvSpPr>
        <dsp:cNvPr id="0" name=""/>
        <dsp:cNvSpPr/>
      </dsp:nvSpPr>
      <dsp:spPr>
        <a:xfrm rot="5400000">
          <a:off x="3059303" y="-1466020"/>
          <a:ext cx="1796846" cy="486709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Bookman Old Style" pitchFamily="18" charset="0"/>
            </a:rPr>
            <a:t>Consume nutrient-rich low GI foods as part of meals, such as wholemeal bread, porridge and brown rice or pasta. </a:t>
          </a:r>
        </a:p>
        <a:p>
          <a:pPr marL="57150" lvl="1" indent="-57150" algn="l" defTabSz="488950">
            <a:lnSpc>
              <a:spcPct val="90000"/>
            </a:lnSpc>
            <a:spcBef>
              <a:spcPct val="0"/>
            </a:spcBef>
            <a:spcAft>
              <a:spcPct val="15000"/>
            </a:spcAft>
            <a:buChar char="••"/>
          </a:pP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Tips for increasing your intake of low GI carbohydrates:</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When consuming toast or bread, choose seeded or granary bread that is thickly sliced. </a:t>
          </a:r>
        </a:p>
        <a:p>
          <a:pPr marL="57150" lvl="1" indent="-57150" algn="l" defTabSz="488950">
            <a:lnSpc>
              <a:spcPct val="90000"/>
            </a:lnSpc>
            <a:spcBef>
              <a:spcPct val="0"/>
            </a:spcBef>
            <a:spcAft>
              <a:spcPct val="15000"/>
            </a:spcAft>
            <a:buChar char="••"/>
          </a:pPr>
          <a:r>
            <a:rPr lang="en-GB" sz="1100" kern="1200">
              <a:latin typeface="Bookman Old Style" pitchFamily="18" charset="0"/>
            </a:rPr>
            <a:t>When having chilli or stir fry with rice, serve more rice than sauce.</a:t>
          </a:r>
        </a:p>
        <a:p>
          <a:pPr marL="57150" lvl="1" indent="-57150" algn="l" defTabSz="488950">
            <a:lnSpc>
              <a:spcPct val="90000"/>
            </a:lnSpc>
            <a:spcBef>
              <a:spcPct val="0"/>
            </a:spcBef>
            <a:spcAft>
              <a:spcPct val="15000"/>
            </a:spcAft>
            <a:buChar char="••"/>
          </a:pPr>
          <a:r>
            <a:rPr lang="en-GB" sz="1100" kern="1200">
              <a:latin typeface="Bookman Old Style" pitchFamily="18" charset="0"/>
            </a:rPr>
            <a:t>Try adding dried fruits to cereal or porridge or incorporate them into home-made bran muffins</a:t>
          </a:r>
        </a:p>
      </dsp:txBody>
      <dsp:txXfrm rot="5400000">
        <a:off x="3059303" y="-1466020"/>
        <a:ext cx="1796846" cy="4867097"/>
      </dsp:txXfrm>
    </dsp:sp>
    <dsp:sp modelId="{F8E16973-187E-43E5-8F56-8EE4A5E03169}">
      <dsp:nvSpPr>
        <dsp:cNvPr id="0" name=""/>
        <dsp:cNvSpPr/>
      </dsp:nvSpPr>
      <dsp:spPr>
        <a:xfrm rot="5400000">
          <a:off x="-326609" y="2849627"/>
          <a:ext cx="2177396" cy="15241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Pre-Match</a:t>
          </a:r>
        </a:p>
      </dsp:txBody>
      <dsp:txXfrm rot="5400000">
        <a:off x="-326609" y="2849627"/>
        <a:ext cx="2177396" cy="1524177"/>
      </dsp:txXfrm>
    </dsp:sp>
    <dsp:sp modelId="{C6D83919-2663-4144-91C0-AAF1B5919BD0}">
      <dsp:nvSpPr>
        <dsp:cNvPr id="0" name=""/>
        <dsp:cNvSpPr/>
      </dsp:nvSpPr>
      <dsp:spPr>
        <a:xfrm rot="5400000">
          <a:off x="3012244" y="797122"/>
          <a:ext cx="1890964" cy="486709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en-GB" sz="1100" kern="1200">
              <a:latin typeface="Bookman Old Style" pitchFamily="18" charset="0"/>
            </a:rPr>
            <a:t>Pre-event meals should be consumed 3-4 hours before a match and be high in unrefined carbohydrates, and moderate quantity of protein, such as;</a:t>
          </a:r>
          <a:br>
            <a:rPr lang="en-GB" sz="1100" kern="1200">
              <a:latin typeface="Bookman Old Style" pitchFamily="18" charset="0"/>
            </a:rPr>
          </a:br>
          <a:r>
            <a:rPr lang="en-GB" sz="1100" kern="1200">
              <a:latin typeface="Bookman Old Style" pitchFamily="18" charset="0"/>
            </a:rPr>
            <a:t/>
          </a:r>
          <a:br>
            <a:rPr lang="en-GB" sz="1100" kern="1200">
              <a:latin typeface="Bookman Old Style" pitchFamily="18" charset="0"/>
            </a:rPr>
          </a:br>
          <a:r>
            <a:rPr lang="en-GB" sz="1100" kern="1200">
              <a:latin typeface="Bookman Old Style" pitchFamily="18" charset="0"/>
            </a:rPr>
            <a:t>-Baked potato with low fat filling</a:t>
          </a:r>
          <a:br>
            <a:rPr lang="en-GB" sz="1100" kern="1200">
              <a:latin typeface="Bookman Old Style" pitchFamily="18" charset="0"/>
            </a:rPr>
          </a:br>
          <a:r>
            <a:rPr lang="en-GB" sz="1100" kern="1200">
              <a:latin typeface="Bookman Old Style" pitchFamily="18" charset="0"/>
            </a:rPr>
            <a:t>-Poached eggs on wholemeal toast with baked beans</a:t>
          </a:r>
          <a:br>
            <a:rPr lang="en-GB" sz="1100" kern="1200">
              <a:latin typeface="Bookman Old Style" pitchFamily="18" charset="0"/>
            </a:rPr>
          </a:br>
          <a:r>
            <a:rPr lang="en-GB" sz="1100" kern="1200">
              <a:latin typeface="Bookman Old Style" pitchFamily="18" charset="0"/>
            </a:rPr>
            <a:t>-Wholemeal pasta with low fat sauce</a:t>
          </a:r>
          <a:br>
            <a:rPr lang="en-GB" sz="1100" kern="1200">
              <a:latin typeface="Bookman Old Style" pitchFamily="18" charset="0"/>
            </a:rPr>
          </a:br>
          <a:r>
            <a:rPr lang="en-GB" sz="1100" kern="1200">
              <a:latin typeface="Bookman Old Style" pitchFamily="18" charset="0"/>
            </a:rPr>
            <a:t>-Cereal with low fat milk and added fresh fruit</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It is advisable to consume light, high GI snacks apprixmatley 1 hour before a match for a quick energy boost e.g. fruit or glucose drinks. </a:t>
          </a:r>
        </a:p>
      </dsp:txBody>
      <dsp:txXfrm rot="5400000">
        <a:off x="3012244" y="797122"/>
        <a:ext cx="1890964" cy="4867097"/>
      </dsp:txXfrm>
    </dsp:sp>
    <dsp:sp modelId="{5123FE2B-AAE8-4414-9093-F9A1D87625B8}">
      <dsp:nvSpPr>
        <dsp:cNvPr id="0" name=""/>
        <dsp:cNvSpPr/>
      </dsp:nvSpPr>
      <dsp:spPr>
        <a:xfrm rot="5400000">
          <a:off x="-326609" y="4874942"/>
          <a:ext cx="2177396" cy="15241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During a Match</a:t>
          </a:r>
        </a:p>
      </dsp:txBody>
      <dsp:txXfrm rot="5400000">
        <a:off x="-326609" y="4874942"/>
        <a:ext cx="2177396" cy="1524177"/>
      </dsp:txXfrm>
    </dsp:sp>
    <dsp:sp modelId="{B1DE4FC8-C169-483F-ADB5-44EEC6498DDF}">
      <dsp:nvSpPr>
        <dsp:cNvPr id="0" name=""/>
        <dsp:cNvSpPr/>
      </dsp:nvSpPr>
      <dsp:spPr>
        <a:xfrm rot="5400000">
          <a:off x="3250072" y="2822438"/>
          <a:ext cx="1415307" cy="486709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Bookman Old Style" pitchFamily="18" charset="0"/>
            </a:rPr>
            <a:t>Try  high GI carbohydrate enriched liquid gels at half-time to refuel before the end of the game. </a:t>
          </a:r>
        </a:p>
        <a:p>
          <a:pPr marL="57150" lvl="1" indent="-57150" algn="l" defTabSz="488950">
            <a:lnSpc>
              <a:spcPct val="90000"/>
            </a:lnSpc>
            <a:spcBef>
              <a:spcPct val="0"/>
            </a:spcBef>
            <a:spcAft>
              <a:spcPct val="15000"/>
            </a:spcAft>
            <a:buChar char="••"/>
          </a:pPr>
          <a:r>
            <a:rPr lang="en-GB" sz="1100" kern="1200">
              <a:latin typeface="Bookman Old Style" pitchFamily="18" charset="0"/>
            </a:rPr>
            <a:t>Isotonic sports drinks are also advisable at half-time. Sports drinks (manufactured or home-made) contain carbohydrates and electrolytes to compensate losses.</a:t>
          </a:r>
        </a:p>
        <a:p>
          <a:pPr marL="57150" lvl="1" indent="-57150" algn="l" defTabSz="488950">
            <a:lnSpc>
              <a:spcPct val="90000"/>
            </a:lnSpc>
            <a:spcBef>
              <a:spcPct val="0"/>
            </a:spcBef>
            <a:spcAft>
              <a:spcPct val="15000"/>
            </a:spcAft>
            <a:buChar char="••"/>
          </a:pPr>
          <a:r>
            <a:rPr lang="en-GB" sz="1100" kern="1200">
              <a:latin typeface="Bookman Old Style" pitchFamily="18" charset="0"/>
            </a:rPr>
            <a:t>For example a Lucozade body fuel drink contains 32g of carbohydrates per 500ml bottle, or alternatively diluted fruit juice can contain up to 10.5g of carbohydrates. </a:t>
          </a:r>
        </a:p>
      </dsp:txBody>
      <dsp:txXfrm rot="5400000">
        <a:off x="3250072" y="2822438"/>
        <a:ext cx="1415307" cy="4867097"/>
      </dsp:txXfrm>
    </dsp:sp>
    <dsp:sp modelId="{1E01E71E-9816-429D-91FD-D7DF731AC242}">
      <dsp:nvSpPr>
        <dsp:cNvPr id="0" name=""/>
        <dsp:cNvSpPr/>
      </dsp:nvSpPr>
      <dsp:spPr>
        <a:xfrm rot="5400000">
          <a:off x="-326609" y="6900258"/>
          <a:ext cx="2177396" cy="152417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Post-Match</a:t>
          </a:r>
        </a:p>
      </dsp:txBody>
      <dsp:txXfrm rot="5400000">
        <a:off x="-326609" y="6900258"/>
        <a:ext cx="2177396" cy="1524177"/>
      </dsp:txXfrm>
    </dsp:sp>
    <dsp:sp modelId="{4F2F8813-7752-4639-97E3-5D928434B2A0}">
      <dsp:nvSpPr>
        <dsp:cNvPr id="0" name=""/>
        <dsp:cNvSpPr/>
      </dsp:nvSpPr>
      <dsp:spPr>
        <a:xfrm rot="5400000">
          <a:off x="3342803" y="4847753"/>
          <a:ext cx="1229845" cy="486709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114300" lvl="1" indent="-114300" algn="l" defTabSz="533400">
            <a:lnSpc>
              <a:spcPct val="90000"/>
            </a:lnSpc>
            <a:spcBef>
              <a:spcPct val="0"/>
            </a:spcBef>
            <a:spcAft>
              <a:spcPct val="15000"/>
            </a:spcAft>
            <a:buChar char="••"/>
          </a:pPr>
          <a:endParaRPr lang="en-GB" sz="1200" kern="1200"/>
        </a:p>
        <a:p>
          <a:pPr marL="57150" lvl="1" indent="-57150" algn="l" defTabSz="488950">
            <a:lnSpc>
              <a:spcPct val="90000"/>
            </a:lnSpc>
            <a:spcBef>
              <a:spcPct val="0"/>
            </a:spcBef>
            <a:spcAft>
              <a:spcPct val="15000"/>
            </a:spcAft>
            <a:buChar char="••"/>
          </a:pPr>
          <a:r>
            <a:rPr lang="en-GB" sz="1100" kern="1200">
              <a:latin typeface="Bookman Old Style" pitchFamily="18" charset="0"/>
            </a:rPr>
            <a:t>High GI carbohydrates are needed immediately after exercise to quickly restore your blood sugar levels. </a:t>
          </a:r>
        </a:p>
        <a:p>
          <a:pPr marL="57150" lvl="1" indent="-57150" algn="l" defTabSz="488950">
            <a:lnSpc>
              <a:spcPct val="90000"/>
            </a:lnSpc>
            <a:spcBef>
              <a:spcPct val="0"/>
            </a:spcBef>
            <a:spcAft>
              <a:spcPct val="15000"/>
            </a:spcAft>
            <a:buChar char="••"/>
          </a:pPr>
          <a:r>
            <a:rPr lang="en-GB" sz="1100" kern="1200">
              <a:latin typeface="Bookman Old Style" pitchFamily="18" charset="0"/>
            </a:rPr>
            <a:t>Products low in added sugar content are advised such as fresh fruit with a natural yoghurt, or a sports bar, such as a Lucozade body fuel energy bar which contains 36g of carbohydrates per 50g </a:t>
          </a:r>
        </a:p>
        <a:p>
          <a:pPr marL="57150" lvl="1" indent="-57150" algn="l" defTabSz="488950">
            <a:lnSpc>
              <a:spcPct val="90000"/>
            </a:lnSpc>
            <a:spcBef>
              <a:spcPct val="0"/>
            </a:spcBef>
            <a:spcAft>
              <a:spcPct val="15000"/>
            </a:spcAft>
            <a:buChar char="••"/>
          </a:pPr>
          <a:r>
            <a:rPr lang="en-GB" sz="1100" kern="1200">
              <a:latin typeface="Bookman Old Style" pitchFamily="18" charset="0"/>
            </a:rPr>
            <a:t>After 2 hours, switch back to lower GI carbohydrates.</a:t>
          </a:r>
        </a:p>
      </dsp:txBody>
      <dsp:txXfrm rot="5400000">
        <a:off x="3342803" y="4847753"/>
        <a:ext cx="1229845" cy="486709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D41B553-E330-40A2-B06A-AFF7C25A56B6}">
      <dsp:nvSpPr>
        <dsp:cNvPr id="0" name=""/>
        <dsp:cNvSpPr/>
      </dsp:nvSpPr>
      <dsp:spPr>
        <a:xfrm>
          <a:off x="0" y="323032"/>
          <a:ext cx="5810250" cy="2381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940" tIns="437388" rIns="450940"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Bookman Old Style" pitchFamily="18" charset="0"/>
            </a:rPr>
            <a:t>Pre-hydrate – Drink 300-600ml of water 2-3 hours before a match. Remember – if you are already thirsty, you may have already lost between 2-3% of your body water.</a:t>
          </a:r>
          <a:br>
            <a:rPr lang="en-GB" sz="1100" kern="1200">
              <a:latin typeface="Bookman Old Style" pitchFamily="18" charset="0"/>
            </a:rPr>
          </a:br>
          <a:r>
            <a:rPr lang="en-GB" sz="1100" kern="1200">
              <a:latin typeface="Bookman Old Style" pitchFamily="18" charset="0"/>
            </a:rPr>
            <a:t> </a:t>
          </a:r>
        </a:p>
        <a:p>
          <a:pPr marL="57150" lvl="1" indent="-57150" algn="l" defTabSz="488950">
            <a:lnSpc>
              <a:spcPct val="90000"/>
            </a:lnSpc>
            <a:spcBef>
              <a:spcPct val="0"/>
            </a:spcBef>
            <a:spcAft>
              <a:spcPct val="15000"/>
            </a:spcAft>
            <a:buChar char="••"/>
          </a:pPr>
          <a:r>
            <a:rPr lang="en-GB" sz="1100" kern="1200">
              <a:latin typeface="Bookman Old Style" pitchFamily="18" charset="0"/>
            </a:rPr>
            <a:t>Drink approximately 400-600ml water 20 minutes before exercising.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Weigh yourself before and after training. A 1kg loss equates a 1 litre fluid loss which must be replaced.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The colour of your urine can determine your hydration status. Pale urine is well hydrated, whereas dark and strong smelling indicates dehydration.</a:t>
          </a:r>
        </a:p>
      </dsp:txBody>
      <dsp:txXfrm>
        <a:off x="0" y="323032"/>
        <a:ext cx="5810250" cy="2381400"/>
      </dsp:txXfrm>
    </dsp:sp>
    <dsp:sp modelId="{DDB5A359-771A-4D59-A419-1635DFA81BC6}">
      <dsp:nvSpPr>
        <dsp:cNvPr id="0" name=""/>
        <dsp:cNvSpPr/>
      </dsp:nvSpPr>
      <dsp:spPr>
        <a:xfrm>
          <a:off x="290512" y="13072"/>
          <a:ext cx="406717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730" tIns="0" rIns="153730" bIns="0" numCol="1" spcCol="1270" anchor="ctr" anchorCtr="0">
          <a:noAutofit/>
        </a:bodyPr>
        <a:lstStyle/>
        <a:p>
          <a:pPr lvl="0" algn="l" defTabSz="711200">
            <a:lnSpc>
              <a:spcPct val="90000"/>
            </a:lnSpc>
            <a:spcBef>
              <a:spcPct val="0"/>
            </a:spcBef>
            <a:spcAft>
              <a:spcPct val="35000"/>
            </a:spcAft>
          </a:pPr>
          <a:r>
            <a:rPr lang="en-GB" sz="1600" b="1" kern="1200"/>
            <a:t>Pre-Match/Training</a:t>
          </a:r>
        </a:p>
      </dsp:txBody>
      <dsp:txXfrm>
        <a:off x="290512" y="13072"/>
        <a:ext cx="4067175" cy="619920"/>
      </dsp:txXfrm>
    </dsp:sp>
    <dsp:sp modelId="{DF76C77D-570F-49BD-B4ED-5A2CFFB60D55}">
      <dsp:nvSpPr>
        <dsp:cNvPr id="0" name=""/>
        <dsp:cNvSpPr/>
      </dsp:nvSpPr>
      <dsp:spPr>
        <a:xfrm>
          <a:off x="0" y="3127792"/>
          <a:ext cx="5810250" cy="19183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940" tIns="437388" rIns="450940"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Bookman Old Style" pitchFamily="18" charset="0"/>
            </a:rPr>
            <a:t>Drinking little and often is key. Aim to drink 150-250ml of fluid at 15 minute intervals (1 litre per hour). Use injury breaks, breaks in play, rests and half-time to refuel.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Drink isotonic sports drinks containing between 5-8% carbohydrates. Isotonic sports drinks will provide additional carbohydrates, fluids and electrolytes to compensate losses.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Increase fluid intake in hot and humid weather conditions. </a:t>
          </a:r>
        </a:p>
      </dsp:txBody>
      <dsp:txXfrm>
        <a:off x="0" y="3127792"/>
        <a:ext cx="5810250" cy="1918350"/>
      </dsp:txXfrm>
    </dsp:sp>
    <dsp:sp modelId="{EF832970-6DE5-47A4-AB9A-12F3361B6A51}">
      <dsp:nvSpPr>
        <dsp:cNvPr id="0" name=""/>
        <dsp:cNvSpPr/>
      </dsp:nvSpPr>
      <dsp:spPr>
        <a:xfrm>
          <a:off x="290512" y="2817832"/>
          <a:ext cx="406717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730" tIns="0" rIns="153730" bIns="0" numCol="1" spcCol="1270" anchor="ctr" anchorCtr="0">
          <a:noAutofit/>
        </a:bodyPr>
        <a:lstStyle/>
        <a:p>
          <a:pPr lvl="0" algn="l" defTabSz="711200">
            <a:lnSpc>
              <a:spcPct val="90000"/>
            </a:lnSpc>
            <a:spcBef>
              <a:spcPct val="0"/>
            </a:spcBef>
            <a:spcAft>
              <a:spcPct val="35000"/>
            </a:spcAft>
          </a:pPr>
          <a:r>
            <a:rPr lang="en-GB" sz="1600" b="1" kern="1200"/>
            <a:t>During a Match/Training</a:t>
          </a:r>
        </a:p>
      </dsp:txBody>
      <dsp:txXfrm>
        <a:off x="290512" y="2817832"/>
        <a:ext cx="4067175" cy="619920"/>
      </dsp:txXfrm>
    </dsp:sp>
    <dsp:sp modelId="{97F41C5F-50B5-4621-B198-8B5EE0B31E63}">
      <dsp:nvSpPr>
        <dsp:cNvPr id="0" name=""/>
        <dsp:cNvSpPr/>
      </dsp:nvSpPr>
      <dsp:spPr>
        <a:xfrm>
          <a:off x="0" y="5469502"/>
          <a:ext cx="5810250" cy="19183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940" tIns="437388" rIns="450940"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Bookman Old Style" pitchFamily="18" charset="0"/>
            </a:rPr>
            <a:t>Continue to replace fluids at a rate of 1L per hour for three hours whilst recovering.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Avoid alcohol and caffeinated drinks immediately after exercising to avoid further dehydration. </a:t>
          </a:r>
          <a:br>
            <a:rPr lang="en-GB" sz="1100" kern="1200">
              <a:latin typeface="Bookman Old Style" pitchFamily="18" charset="0"/>
            </a:rPr>
          </a:br>
          <a:endParaRPr lang="en-GB" sz="1100" kern="1200">
            <a:latin typeface="Bookman Old Style" pitchFamily="18" charset="0"/>
          </a:endParaRPr>
        </a:p>
        <a:p>
          <a:pPr marL="57150" lvl="1" indent="-57150" algn="l" defTabSz="488950">
            <a:lnSpc>
              <a:spcPct val="90000"/>
            </a:lnSpc>
            <a:spcBef>
              <a:spcPct val="0"/>
            </a:spcBef>
            <a:spcAft>
              <a:spcPct val="15000"/>
            </a:spcAft>
            <a:buChar char="••"/>
          </a:pPr>
          <a:r>
            <a:rPr lang="en-GB" sz="1100" kern="1200">
              <a:latin typeface="Bookman Old Style" pitchFamily="18" charset="0"/>
            </a:rPr>
            <a:t>Hypertonic drinks can be drunk alongside isotonic drinks in the initial recovery phase immediately after a match to replenish glycogen stores lost during a match. </a:t>
          </a:r>
        </a:p>
      </dsp:txBody>
      <dsp:txXfrm>
        <a:off x="0" y="5469502"/>
        <a:ext cx="5810250" cy="1918350"/>
      </dsp:txXfrm>
    </dsp:sp>
    <dsp:sp modelId="{222CE353-3F8A-4721-8B28-2BE190E40F8E}">
      <dsp:nvSpPr>
        <dsp:cNvPr id="0" name=""/>
        <dsp:cNvSpPr/>
      </dsp:nvSpPr>
      <dsp:spPr>
        <a:xfrm>
          <a:off x="290512" y="5159542"/>
          <a:ext cx="406717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730" tIns="0" rIns="153730" bIns="0" numCol="1" spcCol="1270" anchor="ctr" anchorCtr="0">
          <a:noAutofit/>
        </a:bodyPr>
        <a:lstStyle/>
        <a:p>
          <a:pPr lvl="0" algn="l" defTabSz="711200">
            <a:lnSpc>
              <a:spcPct val="90000"/>
            </a:lnSpc>
            <a:spcBef>
              <a:spcPct val="0"/>
            </a:spcBef>
            <a:spcAft>
              <a:spcPct val="35000"/>
            </a:spcAft>
          </a:pPr>
          <a:r>
            <a:rPr lang="en-GB" sz="1600" b="1" kern="1200"/>
            <a:t>After a Match/Training</a:t>
          </a:r>
        </a:p>
      </dsp:txBody>
      <dsp:txXfrm>
        <a:off x="290512" y="5159542"/>
        <a:ext cx="4067175" cy="61992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2B80D-5527-4787-A993-3185B456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bainesb</cp:lastModifiedBy>
  <cp:revision>6</cp:revision>
  <dcterms:created xsi:type="dcterms:W3CDTF">2012-08-15T12:51:00Z</dcterms:created>
  <dcterms:modified xsi:type="dcterms:W3CDTF">2012-09-05T08:41:00Z</dcterms:modified>
</cp:coreProperties>
</file>